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E8C13" w14:textId="77777777" w:rsidR="00030A86" w:rsidRDefault="00030A86" w:rsidP="00030A86">
      <w:pPr>
        <w:spacing w:line="480" w:lineRule="auto"/>
        <w:jc w:val="center"/>
        <w:rPr>
          <w:b/>
          <w:bCs/>
        </w:rPr>
      </w:pPr>
    </w:p>
    <w:p w14:paraId="589B85DF" w14:textId="77777777" w:rsidR="00030A86" w:rsidRDefault="00030A86" w:rsidP="00E04CFB">
      <w:pPr>
        <w:pStyle w:val="Heading1"/>
      </w:pPr>
    </w:p>
    <w:p w14:paraId="7ABEF711" w14:textId="77777777" w:rsidR="00030A86" w:rsidRDefault="00030A86" w:rsidP="00030A86"/>
    <w:p w14:paraId="627575C3" w14:textId="77777777" w:rsidR="00030A86" w:rsidRDefault="00030A86" w:rsidP="00E04CFB">
      <w:pPr>
        <w:pStyle w:val="Heading1"/>
      </w:pPr>
    </w:p>
    <w:p w14:paraId="0A4A99A7" w14:textId="77777777" w:rsidR="00030A86" w:rsidRPr="00030A86" w:rsidRDefault="00030A86" w:rsidP="00030A86"/>
    <w:p w14:paraId="50E50901" w14:textId="77777777" w:rsidR="00030A86" w:rsidRDefault="00030A86" w:rsidP="00030A86">
      <w:pPr>
        <w:spacing w:line="480" w:lineRule="auto"/>
        <w:jc w:val="center"/>
        <w:rPr>
          <w:b/>
          <w:bCs/>
          <w:color w:val="000000"/>
        </w:rPr>
      </w:pPr>
      <w:bookmarkStart w:id="0" w:name="_Hlk147129902"/>
    </w:p>
    <w:bookmarkEnd w:id="0"/>
    <w:p w14:paraId="021B6AA3" w14:textId="2A7CA205" w:rsidR="00030A86" w:rsidRDefault="00251EF0" w:rsidP="00030A86">
      <w:pPr>
        <w:spacing w:line="480" w:lineRule="auto"/>
        <w:jc w:val="center"/>
        <w:rPr>
          <w:color w:val="000000"/>
        </w:rPr>
      </w:pPr>
      <w:r w:rsidRPr="00251EF0">
        <w:rPr>
          <w:b/>
          <w:bCs/>
        </w:rPr>
        <w:t xml:space="preserve">Enhancing </w:t>
      </w:r>
      <w:r w:rsidR="008E4CB3">
        <w:rPr>
          <w:b/>
          <w:bCs/>
        </w:rPr>
        <w:t xml:space="preserve">Performance and Readiness Program </w:t>
      </w:r>
    </w:p>
    <w:p w14:paraId="3149366A" w14:textId="77777777" w:rsidR="00030A86" w:rsidRPr="00030A86" w:rsidRDefault="00030A86" w:rsidP="00E04CFB">
      <w:pPr>
        <w:pStyle w:val="Heading1"/>
      </w:pPr>
    </w:p>
    <w:p w14:paraId="406D29C8" w14:textId="36E8BB18" w:rsidR="00030A86" w:rsidRPr="00030A86" w:rsidRDefault="00030A86" w:rsidP="00030A86">
      <w:pPr>
        <w:spacing w:line="480" w:lineRule="auto"/>
        <w:jc w:val="center"/>
        <w:rPr>
          <w:color w:val="000000"/>
        </w:rPr>
      </w:pPr>
      <w:r>
        <w:rPr>
          <w:color w:val="000000"/>
        </w:rPr>
        <w:t>Tony Carlton</w:t>
      </w:r>
    </w:p>
    <w:p w14:paraId="75826E18" w14:textId="77777777" w:rsidR="00030A86" w:rsidRPr="000579B9" w:rsidRDefault="00030A86" w:rsidP="00030A86">
      <w:pPr>
        <w:spacing w:line="480" w:lineRule="auto"/>
        <w:jc w:val="center"/>
        <w:rPr>
          <w:color w:val="000000"/>
        </w:rPr>
      </w:pPr>
      <w:r w:rsidRPr="000579B9">
        <w:rPr>
          <w:color w:val="000000"/>
        </w:rPr>
        <w:t xml:space="preserve">The Department of Exercise and Sports Science, </w:t>
      </w:r>
      <w:proofErr w:type="spellStart"/>
      <w:r w:rsidRPr="000579B9">
        <w:rPr>
          <w:color w:val="000000"/>
        </w:rPr>
        <w:t>PennWest</w:t>
      </w:r>
      <w:proofErr w:type="spellEnd"/>
      <w:r w:rsidRPr="000579B9">
        <w:rPr>
          <w:color w:val="000000"/>
        </w:rPr>
        <w:t xml:space="preserve"> California</w:t>
      </w:r>
    </w:p>
    <w:p w14:paraId="27C6767F" w14:textId="786FA556" w:rsidR="00030A86" w:rsidRPr="00D85291" w:rsidRDefault="00030A86" w:rsidP="00030A86">
      <w:pPr>
        <w:spacing w:line="480" w:lineRule="auto"/>
        <w:jc w:val="center"/>
        <w:rPr>
          <w:color w:val="000000"/>
        </w:rPr>
      </w:pPr>
      <w:r>
        <w:rPr>
          <w:color w:val="000000"/>
        </w:rPr>
        <w:t>EXSC</w:t>
      </w:r>
      <w:r w:rsidRPr="00D85291">
        <w:rPr>
          <w:color w:val="000000"/>
        </w:rPr>
        <w:t xml:space="preserve"> </w:t>
      </w:r>
      <w:r>
        <w:rPr>
          <w:color w:val="000000"/>
        </w:rPr>
        <w:t>7890</w:t>
      </w:r>
      <w:r w:rsidRPr="00D85291">
        <w:rPr>
          <w:color w:val="000000"/>
        </w:rPr>
        <w:t xml:space="preserve">: </w:t>
      </w:r>
      <w:r>
        <w:rPr>
          <w:color w:val="000000"/>
        </w:rPr>
        <w:t>Current Topics in Tactical Strength and Conditioning</w:t>
      </w:r>
    </w:p>
    <w:p w14:paraId="03BCAFA5" w14:textId="77777777" w:rsidR="00030A86" w:rsidRPr="00D85291" w:rsidRDefault="00030A86" w:rsidP="00030A86">
      <w:pPr>
        <w:spacing w:line="480" w:lineRule="auto"/>
        <w:jc w:val="center"/>
        <w:rPr>
          <w:color w:val="000000"/>
        </w:rPr>
      </w:pPr>
      <w:r w:rsidRPr="00D85291">
        <w:rPr>
          <w:color w:val="000000"/>
        </w:rPr>
        <w:t>Dr. Brian Oddi</w:t>
      </w:r>
    </w:p>
    <w:p w14:paraId="78AB07AF" w14:textId="224D92F9" w:rsidR="00030A86" w:rsidRDefault="00030A86" w:rsidP="00030A86">
      <w:pPr>
        <w:spacing w:line="480" w:lineRule="auto"/>
        <w:jc w:val="center"/>
        <w:rPr>
          <w:color w:val="000000"/>
        </w:rPr>
      </w:pPr>
      <w:r>
        <w:rPr>
          <w:color w:val="000000"/>
        </w:rPr>
        <w:t xml:space="preserve">July </w:t>
      </w:r>
      <w:r w:rsidR="00745036">
        <w:rPr>
          <w:color w:val="000000"/>
        </w:rPr>
        <w:t>21</w:t>
      </w:r>
      <w:r w:rsidRPr="00D85291">
        <w:rPr>
          <w:color w:val="000000"/>
        </w:rPr>
        <w:t>, 202</w:t>
      </w:r>
      <w:r>
        <w:rPr>
          <w:color w:val="000000"/>
        </w:rPr>
        <w:t>4</w:t>
      </w:r>
    </w:p>
    <w:p w14:paraId="5452ADFF" w14:textId="77777777" w:rsidR="00030A86" w:rsidRDefault="00030A86" w:rsidP="00030A86">
      <w:pPr>
        <w:spacing w:line="480" w:lineRule="auto"/>
        <w:jc w:val="center"/>
        <w:rPr>
          <w:color w:val="000000"/>
        </w:rPr>
      </w:pPr>
    </w:p>
    <w:p w14:paraId="529B0B25" w14:textId="0F6800E6" w:rsidR="00030A86" w:rsidRPr="008623AD" w:rsidRDefault="00030A86" w:rsidP="008623AD">
      <w:pPr>
        <w:spacing w:line="480" w:lineRule="auto"/>
        <w:jc w:val="center"/>
        <w:rPr>
          <w:color w:val="000000"/>
        </w:rPr>
      </w:pPr>
      <w:r>
        <w:rPr>
          <w:color w:val="000000"/>
        </w:rPr>
        <w:br w:type="page"/>
      </w:r>
    </w:p>
    <w:p w14:paraId="54C5619B" w14:textId="01DE69E5" w:rsidR="004A4529" w:rsidRPr="00D72840" w:rsidRDefault="008E4CB3" w:rsidP="00D72840">
      <w:pPr>
        <w:spacing w:line="480" w:lineRule="auto"/>
        <w:jc w:val="center"/>
        <w:rPr>
          <w:b/>
          <w:bCs/>
        </w:rPr>
      </w:pPr>
      <w:r w:rsidRPr="00D72840">
        <w:rPr>
          <w:b/>
          <w:bCs/>
        </w:rPr>
        <w:lastRenderedPageBreak/>
        <w:t>Enhancing Performance and Readiness (EPR) Program</w:t>
      </w:r>
    </w:p>
    <w:p w14:paraId="49DEE8AE" w14:textId="77777777" w:rsidR="00D72840" w:rsidRPr="00D72840" w:rsidRDefault="00D72840" w:rsidP="00D72840">
      <w:pPr>
        <w:spacing w:line="480" w:lineRule="auto"/>
        <w:rPr>
          <w:b/>
          <w:bCs/>
        </w:rPr>
      </w:pPr>
      <w:r w:rsidRPr="00D72840">
        <w:rPr>
          <w:b/>
          <w:bCs/>
        </w:rPr>
        <w:t>Mission Statement</w:t>
      </w:r>
    </w:p>
    <w:p w14:paraId="39D5D7D3" w14:textId="08A664DA" w:rsidR="00745199" w:rsidRDefault="00D72840" w:rsidP="00745199">
      <w:pPr>
        <w:spacing w:line="480" w:lineRule="auto"/>
      </w:pPr>
      <w:r>
        <w:tab/>
      </w:r>
      <w:r w:rsidR="00745199" w:rsidRPr="00745199">
        <w:t xml:space="preserve">The EPR program aims to improve the physical readiness and overall well-being of firefighters by implementing a holistic fitness program. This program integrates tailored recovery protocols, specific training regimens, and comprehensive nutritional support. </w:t>
      </w:r>
      <w:r w:rsidR="00507EAA">
        <w:t>The program uses evidence-based practices and state-of-the-art resource</w:t>
      </w:r>
      <w:r w:rsidR="00745199" w:rsidRPr="00745199">
        <w:t>s to reduce injury rates, enhance performance, and foster a culture of resilience and preparedness among firefighting personnel.</w:t>
      </w:r>
    </w:p>
    <w:p w14:paraId="2992F5D8" w14:textId="6DCBADC2" w:rsidR="00D72840" w:rsidRDefault="00D72840" w:rsidP="00745199">
      <w:pPr>
        <w:spacing w:line="480" w:lineRule="auto"/>
        <w:jc w:val="center"/>
        <w:rPr>
          <w:b/>
          <w:bCs/>
        </w:rPr>
      </w:pPr>
      <w:r w:rsidRPr="00D72840">
        <w:rPr>
          <w:b/>
          <w:bCs/>
        </w:rPr>
        <w:t>Logical Considerations</w:t>
      </w:r>
    </w:p>
    <w:p w14:paraId="1C0360B2" w14:textId="77777777" w:rsidR="004368F5" w:rsidRDefault="004368F5" w:rsidP="004368F5">
      <w:pPr>
        <w:spacing w:line="480" w:lineRule="auto"/>
        <w:rPr>
          <w:b/>
          <w:bCs/>
        </w:rPr>
      </w:pPr>
      <w:r w:rsidRPr="004368F5">
        <w:rPr>
          <w:b/>
          <w:bCs/>
        </w:rPr>
        <w:t>Timeline</w:t>
      </w:r>
    </w:p>
    <w:p w14:paraId="3AB7B313" w14:textId="5F6AB735" w:rsidR="004368F5" w:rsidRPr="004368F5" w:rsidRDefault="004368F5" w:rsidP="004368F5">
      <w:pPr>
        <w:pStyle w:val="ListParagraph"/>
        <w:numPr>
          <w:ilvl w:val="0"/>
          <w:numId w:val="41"/>
        </w:numPr>
        <w:spacing w:line="480" w:lineRule="auto"/>
        <w:rPr>
          <w:b/>
          <w:bCs/>
        </w:rPr>
      </w:pPr>
      <w:r w:rsidRPr="004368F5">
        <w:rPr>
          <w:b/>
          <w:bCs/>
        </w:rPr>
        <w:t xml:space="preserve">Month 1-2: </w:t>
      </w:r>
      <w:r w:rsidRPr="004368F5">
        <w:t>Initial assessment and baseline testing of all participants</w:t>
      </w:r>
    </w:p>
    <w:p w14:paraId="345DA669" w14:textId="77777777" w:rsidR="004368F5" w:rsidRPr="00745199" w:rsidRDefault="004368F5" w:rsidP="004368F5">
      <w:pPr>
        <w:pStyle w:val="ListParagraph"/>
        <w:numPr>
          <w:ilvl w:val="0"/>
          <w:numId w:val="41"/>
        </w:numPr>
        <w:spacing w:line="480" w:lineRule="auto"/>
      </w:pPr>
      <w:r w:rsidRPr="004368F5">
        <w:rPr>
          <w:b/>
          <w:bCs/>
        </w:rPr>
        <w:t xml:space="preserve">Month 3-4: </w:t>
      </w:r>
      <w:r w:rsidRPr="00745199">
        <w:t>Implementation of training and recovery protocols</w:t>
      </w:r>
    </w:p>
    <w:p w14:paraId="07C5E111" w14:textId="77777777" w:rsidR="004368F5" w:rsidRPr="004368F5" w:rsidRDefault="004368F5" w:rsidP="004368F5">
      <w:pPr>
        <w:pStyle w:val="ListParagraph"/>
        <w:numPr>
          <w:ilvl w:val="0"/>
          <w:numId w:val="41"/>
        </w:numPr>
        <w:spacing w:line="480" w:lineRule="auto"/>
        <w:rPr>
          <w:b/>
          <w:bCs/>
        </w:rPr>
      </w:pPr>
      <w:r w:rsidRPr="004368F5">
        <w:rPr>
          <w:b/>
          <w:bCs/>
        </w:rPr>
        <w:t xml:space="preserve">Month 5-6: </w:t>
      </w:r>
      <w:r w:rsidRPr="00745199">
        <w:t>Midpoint evaluation and adjustments based on feedback</w:t>
      </w:r>
    </w:p>
    <w:p w14:paraId="4D57F143" w14:textId="77777777" w:rsidR="004368F5" w:rsidRPr="004368F5" w:rsidRDefault="004368F5" w:rsidP="004368F5">
      <w:pPr>
        <w:pStyle w:val="ListParagraph"/>
        <w:numPr>
          <w:ilvl w:val="0"/>
          <w:numId w:val="41"/>
        </w:numPr>
        <w:spacing w:line="480" w:lineRule="auto"/>
        <w:rPr>
          <w:b/>
          <w:bCs/>
        </w:rPr>
      </w:pPr>
      <w:r w:rsidRPr="004368F5">
        <w:rPr>
          <w:b/>
          <w:bCs/>
        </w:rPr>
        <w:t xml:space="preserve">Month 7-8: </w:t>
      </w:r>
      <w:r w:rsidRPr="00745199">
        <w:t>Continuation and intensification of training protocols</w:t>
      </w:r>
    </w:p>
    <w:p w14:paraId="41CF77FF" w14:textId="77777777" w:rsidR="004368F5" w:rsidRPr="00745199" w:rsidRDefault="004368F5" w:rsidP="004368F5">
      <w:pPr>
        <w:pStyle w:val="ListParagraph"/>
        <w:numPr>
          <w:ilvl w:val="0"/>
          <w:numId w:val="41"/>
        </w:numPr>
        <w:spacing w:line="480" w:lineRule="auto"/>
      </w:pPr>
      <w:r w:rsidRPr="004368F5">
        <w:rPr>
          <w:b/>
          <w:bCs/>
        </w:rPr>
        <w:t xml:space="preserve">Month 9-10: </w:t>
      </w:r>
      <w:r w:rsidRPr="00745199">
        <w:t>Final evaluation and program adjustments</w:t>
      </w:r>
    </w:p>
    <w:p w14:paraId="5A9838D6" w14:textId="4F3B579D" w:rsidR="00434A36" w:rsidRPr="004368F5" w:rsidRDefault="004368F5" w:rsidP="004368F5">
      <w:pPr>
        <w:pStyle w:val="ListParagraph"/>
        <w:numPr>
          <w:ilvl w:val="0"/>
          <w:numId w:val="41"/>
        </w:numPr>
        <w:spacing w:line="480" w:lineRule="auto"/>
        <w:rPr>
          <w:b/>
          <w:bCs/>
        </w:rPr>
      </w:pPr>
      <w:r w:rsidRPr="004368F5">
        <w:rPr>
          <w:b/>
          <w:bCs/>
        </w:rPr>
        <w:t xml:space="preserve">Month 11-12: </w:t>
      </w:r>
      <w:r w:rsidRPr="00745199">
        <w:t>Program assessment, feedback collection, and future planning</w:t>
      </w:r>
    </w:p>
    <w:p w14:paraId="5A1A7B58" w14:textId="77777777" w:rsidR="004368F5" w:rsidRDefault="00D72840" w:rsidP="004368F5">
      <w:pPr>
        <w:spacing w:line="480" w:lineRule="auto"/>
        <w:rPr>
          <w:b/>
          <w:bCs/>
        </w:rPr>
      </w:pPr>
      <w:r w:rsidRPr="00D72840">
        <w:rPr>
          <w:b/>
          <w:bCs/>
        </w:rPr>
        <w:t>Clients</w:t>
      </w:r>
    </w:p>
    <w:p w14:paraId="03143926" w14:textId="74040AAD" w:rsidR="00D72840" w:rsidRPr="004368F5" w:rsidRDefault="00D72840" w:rsidP="004368F5">
      <w:pPr>
        <w:pStyle w:val="ListParagraph"/>
        <w:numPr>
          <w:ilvl w:val="0"/>
          <w:numId w:val="43"/>
        </w:numPr>
        <w:spacing w:line="480" w:lineRule="auto"/>
        <w:rPr>
          <w:b/>
          <w:bCs/>
        </w:rPr>
      </w:pPr>
      <w:r w:rsidRPr="00D72840">
        <w:t>Firefighters</w:t>
      </w:r>
    </w:p>
    <w:p w14:paraId="14C7BA8E" w14:textId="4570323B" w:rsidR="009170A7" w:rsidRPr="0034601C" w:rsidRDefault="00D72840" w:rsidP="0034601C">
      <w:pPr>
        <w:spacing w:line="480" w:lineRule="auto"/>
        <w:rPr>
          <w:b/>
          <w:bCs/>
        </w:rPr>
      </w:pPr>
      <w:r w:rsidRPr="0034601C">
        <w:rPr>
          <w:b/>
          <w:bCs/>
        </w:rPr>
        <w:t>Training Plan</w:t>
      </w:r>
    </w:p>
    <w:p w14:paraId="17DDC098" w14:textId="77777777" w:rsidR="009170A7" w:rsidRPr="0034601C" w:rsidRDefault="009170A7" w:rsidP="0034601C">
      <w:pPr>
        <w:spacing w:line="480" w:lineRule="auto"/>
        <w:rPr>
          <w:b/>
          <w:bCs/>
          <w:i/>
          <w:iCs/>
        </w:rPr>
      </w:pPr>
      <w:r w:rsidRPr="0034601C">
        <w:rPr>
          <w:b/>
          <w:bCs/>
          <w:i/>
          <w:iCs/>
        </w:rPr>
        <w:t>Week 1: Foundation and Baseline</w:t>
      </w:r>
    </w:p>
    <w:p w14:paraId="31324449" w14:textId="453DA2A0" w:rsidR="009170A7" w:rsidRPr="0034601C" w:rsidRDefault="0034601C" w:rsidP="0034601C">
      <w:pPr>
        <w:spacing w:line="480" w:lineRule="auto"/>
      </w:pPr>
      <w:r w:rsidRPr="0034601C">
        <w:t xml:space="preserve">The focus of week 1 is </w:t>
      </w:r>
      <w:r w:rsidR="009170A7" w:rsidRPr="0034601C">
        <w:t>Establishing baseline fitness levels, introducing foundational exercises, and implementing basic recovery strategies.</w:t>
      </w:r>
    </w:p>
    <w:p w14:paraId="70727FC8" w14:textId="6894A02D" w:rsidR="009170A7" w:rsidRPr="0034601C" w:rsidRDefault="0034601C" w:rsidP="0034601C">
      <w:pPr>
        <w:spacing w:line="480" w:lineRule="auto"/>
        <w:rPr>
          <w:b/>
          <w:bCs/>
        </w:rPr>
      </w:pPr>
      <w:r>
        <w:rPr>
          <w:b/>
          <w:bCs/>
        </w:rPr>
        <w:tab/>
      </w:r>
      <w:r w:rsidR="009170A7" w:rsidRPr="0034601C">
        <w:rPr>
          <w:b/>
          <w:bCs/>
        </w:rPr>
        <w:t>Daily Variables and Research Integration</w:t>
      </w:r>
    </w:p>
    <w:p w14:paraId="0E6F5B58" w14:textId="77777777" w:rsidR="00EE3AF4" w:rsidRDefault="009170A7" w:rsidP="00EE3AF4">
      <w:pPr>
        <w:pStyle w:val="ListParagraph"/>
        <w:numPr>
          <w:ilvl w:val="0"/>
          <w:numId w:val="34"/>
        </w:numPr>
        <w:spacing w:line="480" w:lineRule="auto"/>
        <w:rPr>
          <w:b/>
          <w:bCs/>
        </w:rPr>
      </w:pPr>
      <w:r w:rsidRPr="00AF1ED9">
        <w:rPr>
          <w:b/>
          <w:bCs/>
        </w:rPr>
        <w:t>Monday/Wednesday/Friday:</w:t>
      </w:r>
    </w:p>
    <w:p w14:paraId="68E18B1B" w14:textId="76B7B70A" w:rsidR="009170A7" w:rsidRPr="00EE3AF4" w:rsidRDefault="009170A7" w:rsidP="00317D74">
      <w:pPr>
        <w:pStyle w:val="ListParagraph"/>
        <w:numPr>
          <w:ilvl w:val="0"/>
          <w:numId w:val="35"/>
        </w:numPr>
        <w:spacing w:line="480" w:lineRule="auto"/>
        <w:rPr>
          <w:b/>
          <w:bCs/>
        </w:rPr>
      </w:pPr>
      <w:r w:rsidRPr="00317D74">
        <w:rPr>
          <w:b/>
          <w:bCs/>
        </w:rPr>
        <w:lastRenderedPageBreak/>
        <w:t>Cardio:</w:t>
      </w:r>
      <w:r w:rsidRPr="0034601C">
        <w:t xml:space="preserve"> </w:t>
      </w:r>
      <w:r w:rsidR="001B42C4" w:rsidRPr="0034601C">
        <w:t>Steady state</w:t>
      </w:r>
      <w:r w:rsidRPr="0034601C">
        <w:t xml:space="preserve"> runs or cycling (30 minutes, moderate intensity). Research indicates that moderate-intensity aerobic exercise improves cardiovascular health and endurance, </w:t>
      </w:r>
      <w:r w:rsidR="009A38EE">
        <w:t xml:space="preserve">which is </w:t>
      </w:r>
      <w:r w:rsidRPr="0034601C">
        <w:t>essential for operational readiness (</w:t>
      </w:r>
      <w:proofErr w:type="spellStart"/>
      <w:r w:rsidRPr="0034601C">
        <w:t>Tibana</w:t>
      </w:r>
      <w:proofErr w:type="spellEnd"/>
      <w:r w:rsidRPr="0034601C">
        <w:t xml:space="preserve"> &amp; de Sousa, 2018).</w:t>
      </w:r>
    </w:p>
    <w:p w14:paraId="2FA26732" w14:textId="77777777" w:rsidR="009170A7" w:rsidRPr="0034601C" w:rsidRDefault="009170A7" w:rsidP="00317D74">
      <w:pPr>
        <w:pStyle w:val="ListParagraph"/>
        <w:numPr>
          <w:ilvl w:val="0"/>
          <w:numId w:val="35"/>
        </w:numPr>
        <w:spacing w:line="480" w:lineRule="auto"/>
      </w:pPr>
      <w:r w:rsidRPr="00317D74">
        <w:rPr>
          <w:b/>
          <w:bCs/>
        </w:rPr>
        <w:t>Strength:</w:t>
      </w:r>
      <w:r w:rsidRPr="0034601C">
        <w:t xml:space="preserve"> Bodyweight exercises (3 sets of 10-12 reps of push-ups, pull-ups, squats). Foundational strength training helps establish baseline muscular endurance and strength (Xiao et al., 2021).</w:t>
      </w:r>
    </w:p>
    <w:p w14:paraId="045DC195" w14:textId="77777777" w:rsidR="009170A7" w:rsidRPr="0034601C" w:rsidRDefault="009170A7" w:rsidP="00317D74">
      <w:pPr>
        <w:pStyle w:val="ListParagraph"/>
        <w:numPr>
          <w:ilvl w:val="0"/>
          <w:numId w:val="35"/>
        </w:numPr>
        <w:spacing w:line="480" w:lineRule="auto"/>
      </w:pPr>
      <w:r w:rsidRPr="00317D74">
        <w:rPr>
          <w:b/>
          <w:bCs/>
        </w:rPr>
        <w:t>Cognitive Drills:</w:t>
      </w:r>
      <w:r w:rsidRPr="0034601C">
        <w:t xml:space="preserve"> Basic memory tasks and pattern recognition. Enhancing cognitive functions early in the program sets the stage for more complex decision-making tasks (Braun-</w:t>
      </w:r>
      <w:proofErr w:type="spellStart"/>
      <w:r w:rsidRPr="0034601C">
        <w:t>Trocchio</w:t>
      </w:r>
      <w:proofErr w:type="spellEnd"/>
      <w:r w:rsidRPr="0034601C">
        <w:t xml:space="preserve"> et al., 2022).</w:t>
      </w:r>
    </w:p>
    <w:p w14:paraId="5224F778" w14:textId="333A82DF" w:rsidR="00317D74" w:rsidRPr="00907081" w:rsidRDefault="009170A7" w:rsidP="00317D74">
      <w:pPr>
        <w:pStyle w:val="ListParagraph"/>
        <w:numPr>
          <w:ilvl w:val="0"/>
          <w:numId w:val="36"/>
        </w:numPr>
        <w:spacing w:line="480" w:lineRule="auto"/>
        <w:rPr>
          <w:b/>
          <w:bCs/>
        </w:rPr>
      </w:pPr>
      <w:r w:rsidRPr="00907081">
        <w:rPr>
          <w:b/>
          <w:bCs/>
        </w:rPr>
        <w:t>Tuesday/Thursday</w:t>
      </w:r>
    </w:p>
    <w:p w14:paraId="4FEF89BC" w14:textId="1EC7FC09" w:rsidR="009170A7" w:rsidRPr="0034601C" w:rsidRDefault="009170A7" w:rsidP="00317D74">
      <w:pPr>
        <w:pStyle w:val="ListParagraph"/>
        <w:numPr>
          <w:ilvl w:val="0"/>
          <w:numId w:val="38"/>
        </w:numPr>
        <w:spacing w:line="480" w:lineRule="auto"/>
      </w:pPr>
      <w:r w:rsidRPr="00907081">
        <w:rPr>
          <w:b/>
          <w:bCs/>
        </w:rPr>
        <w:t>Flexibility:</w:t>
      </w:r>
      <w:r w:rsidRPr="0034601C">
        <w:t xml:space="preserve"> Stretching and mobility exercises (20 minutes). Flexibility training is critical for injury prevention, particularly in tactical athletes who perform a wide range of movements (Konrad et al., 2021).</w:t>
      </w:r>
    </w:p>
    <w:p w14:paraId="3383DEC5" w14:textId="77777777" w:rsidR="009170A7" w:rsidRPr="0034601C" w:rsidRDefault="009170A7" w:rsidP="00317D74">
      <w:pPr>
        <w:pStyle w:val="ListParagraph"/>
        <w:numPr>
          <w:ilvl w:val="0"/>
          <w:numId w:val="38"/>
        </w:numPr>
        <w:spacing w:line="480" w:lineRule="auto"/>
      </w:pPr>
      <w:r w:rsidRPr="00907081">
        <w:rPr>
          <w:b/>
          <w:bCs/>
        </w:rPr>
        <w:t>Recovery:</w:t>
      </w:r>
      <w:r w:rsidRPr="0034601C">
        <w:t xml:space="preserve"> Foam rolling and massage (10 minutes each). Foam rolling has been shown to reduce muscle soreness and improve muscle recovery (Scudamore et al., 2021).</w:t>
      </w:r>
    </w:p>
    <w:p w14:paraId="6505ED80" w14:textId="66BB6F7D" w:rsidR="009170A7" w:rsidRPr="00907081" w:rsidRDefault="009170A7" w:rsidP="00317D74">
      <w:pPr>
        <w:pStyle w:val="ListParagraph"/>
        <w:numPr>
          <w:ilvl w:val="0"/>
          <w:numId w:val="36"/>
        </w:numPr>
        <w:spacing w:line="480" w:lineRule="auto"/>
        <w:rPr>
          <w:b/>
          <w:bCs/>
        </w:rPr>
      </w:pPr>
      <w:r w:rsidRPr="00907081">
        <w:rPr>
          <w:b/>
          <w:bCs/>
        </w:rPr>
        <w:t>Saturday</w:t>
      </w:r>
    </w:p>
    <w:p w14:paraId="2F7541B6" w14:textId="1C175847" w:rsidR="009170A7" w:rsidRPr="0034601C" w:rsidRDefault="009170A7" w:rsidP="00317D74">
      <w:pPr>
        <w:pStyle w:val="ListParagraph"/>
        <w:numPr>
          <w:ilvl w:val="0"/>
          <w:numId w:val="39"/>
        </w:numPr>
        <w:spacing w:line="480" w:lineRule="auto"/>
      </w:pPr>
      <w:r w:rsidRPr="00907081">
        <w:rPr>
          <w:b/>
          <w:bCs/>
        </w:rPr>
        <w:t>Functional Training:</w:t>
      </w:r>
      <w:r w:rsidRPr="0034601C">
        <w:t xml:space="preserve"> Sandbag carries and lifts (3 sets of 10-12 reps, moderate weight). Sandbag exercises enhance core stability and simulate real-world tasks (</w:t>
      </w:r>
      <w:proofErr w:type="spellStart"/>
      <w:r w:rsidRPr="0034601C">
        <w:t>Ratamess</w:t>
      </w:r>
      <w:proofErr w:type="spellEnd"/>
      <w:r w:rsidRPr="0034601C">
        <w:t xml:space="preserve"> et al., 2018).</w:t>
      </w:r>
    </w:p>
    <w:p w14:paraId="4066A069" w14:textId="77777777" w:rsidR="009170A7" w:rsidRPr="0034601C" w:rsidRDefault="009170A7" w:rsidP="0034601C">
      <w:pPr>
        <w:spacing w:line="480" w:lineRule="auto"/>
      </w:pPr>
      <w:r w:rsidRPr="009574C2">
        <w:rPr>
          <w:b/>
          <w:bCs/>
        </w:rPr>
        <w:lastRenderedPageBreak/>
        <w:t>Volume:</w:t>
      </w:r>
      <w:r w:rsidRPr="0034601C">
        <w:t xml:space="preserve"> Low to moderate</w:t>
      </w:r>
      <w:r w:rsidRPr="0034601C">
        <w:br/>
      </w:r>
      <w:r w:rsidRPr="009574C2">
        <w:rPr>
          <w:b/>
          <w:bCs/>
        </w:rPr>
        <w:t>Intensity:</w:t>
      </w:r>
      <w:r w:rsidRPr="0034601C">
        <w:t xml:space="preserve"> Low to moderate (RPE 5-6)</w:t>
      </w:r>
      <w:r w:rsidRPr="0034601C">
        <w:br/>
      </w:r>
      <w:r w:rsidRPr="009574C2">
        <w:rPr>
          <w:b/>
          <w:bCs/>
        </w:rPr>
        <w:t>Rest:</w:t>
      </w:r>
      <w:r w:rsidRPr="0034601C">
        <w:t xml:space="preserve"> 1-2 minutes between sets</w:t>
      </w:r>
    </w:p>
    <w:p w14:paraId="3C24A5F3" w14:textId="77777777" w:rsidR="009170A7" w:rsidRPr="00317D74" w:rsidRDefault="009170A7" w:rsidP="0034601C">
      <w:pPr>
        <w:spacing w:line="480" w:lineRule="auto"/>
        <w:rPr>
          <w:b/>
          <w:bCs/>
          <w:i/>
          <w:iCs/>
        </w:rPr>
      </w:pPr>
      <w:r w:rsidRPr="00317D74">
        <w:rPr>
          <w:b/>
          <w:bCs/>
          <w:i/>
          <w:iCs/>
        </w:rPr>
        <w:t>Week 2: Strength and Endurance Building</w:t>
      </w:r>
    </w:p>
    <w:p w14:paraId="64FF31E4" w14:textId="2F4B4C37" w:rsidR="009170A7" w:rsidRPr="0034601C" w:rsidRDefault="009A38EE" w:rsidP="0034601C">
      <w:pPr>
        <w:spacing w:line="480" w:lineRule="auto"/>
      </w:pPr>
      <w:r>
        <w:t>Week two focuses on</w:t>
      </w:r>
      <w:r w:rsidR="00317D74">
        <w:t xml:space="preserve"> </w:t>
      </w:r>
      <w:r w:rsidR="009170A7" w:rsidRPr="0034601C">
        <w:t>Increasing intensity and volume to build strength and endurance.</w:t>
      </w:r>
    </w:p>
    <w:p w14:paraId="2D29F722" w14:textId="78AA43F9" w:rsidR="009170A7" w:rsidRPr="00317D74" w:rsidRDefault="00317D74" w:rsidP="0034601C">
      <w:pPr>
        <w:spacing w:line="480" w:lineRule="auto"/>
        <w:rPr>
          <w:b/>
          <w:bCs/>
        </w:rPr>
      </w:pPr>
      <w:r>
        <w:rPr>
          <w:b/>
          <w:bCs/>
        </w:rPr>
        <w:tab/>
      </w:r>
      <w:r w:rsidR="009170A7" w:rsidRPr="00317D74">
        <w:rPr>
          <w:b/>
          <w:bCs/>
        </w:rPr>
        <w:t>Daily Variables and Research Integration</w:t>
      </w:r>
    </w:p>
    <w:p w14:paraId="3DFA9E21" w14:textId="180DAAC0" w:rsidR="009170A7" w:rsidRPr="009574C2" w:rsidRDefault="009170A7" w:rsidP="00317D74">
      <w:pPr>
        <w:pStyle w:val="ListParagraph"/>
        <w:numPr>
          <w:ilvl w:val="0"/>
          <w:numId w:val="36"/>
        </w:numPr>
        <w:spacing w:line="480" w:lineRule="auto"/>
        <w:rPr>
          <w:b/>
          <w:bCs/>
        </w:rPr>
      </w:pPr>
      <w:r w:rsidRPr="009574C2">
        <w:rPr>
          <w:b/>
          <w:bCs/>
        </w:rPr>
        <w:t>Monday/Wednesday/Friday</w:t>
      </w:r>
    </w:p>
    <w:p w14:paraId="52913C77" w14:textId="14808BB8" w:rsidR="009170A7" w:rsidRPr="0034601C" w:rsidRDefault="009170A7" w:rsidP="00317D74">
      <w:pPr>
        <w:pStyle w:val="ListParagraph"/>
        <w:numPr>
          <w:ilvl w:val="0"/>
          <w:numId w:val="39"/>
        </w:numPr>
        <w:spacing w:line="480" w:lineRule="auto"/>
      </w:pPr>
      <w:r w:rsidRPr="009574C2">
        <w:rPr>
          <w:b/>
          <w:bCs/>
        </w:rPr>
        <w:t>Cardio:</w:t>
      </w:r>
      <w:r w:rsidRPr="0034601C">
        <w:t xml:space="preserve"> Interval training (30 minutes, alternating between high and low intensity). High-intensity intervals </w:t>
      </w:r>
      <w:r w:rsidR="009A38EE">
        <w:t>improve</w:t>
      </w:r>
      <w:r w:rsidRPr="0034601C">
        <w:t xml:space="preserve"> cardiovascular and anaerobic performance (</w:t>
      </w:r>
      <w:proofErr w:type="spellStart"/>
      <w:r w:rsidRPr="0034601C">
        <w:t>Tibana</w:t>
      </w:r>
      <w:proofErr w:type="spellEnd"/>
      <w:r w:rsidRPr="0034601C">
        <w:t xml:space="preserve"> &amp; de Sousa, 2018).</w:t>
      </w:r>
    </w:p>
    <w:p w14:paraId="28C99153" w14:textId="74845861" w:rsidR="009170A7" w:rsidRPr="0034601C" w:rsidRDefault="009170A7" w:rsidP="00317D74">
      <w:pPr>
        <w:pStyle w:val="ListParagraph"/>
        <w:numPr>
          <w:ilvl w:val="0"/>
          <w:numId w:val="39"/>
        </w:numPr>
        <w:spacing w:line="480" w:lineRule="auto"/>
      </w:pPr>
      <w:r w:rsidRPr="009574C2">
        <w:rPr>
          <w:b/>
          <w:bCs/>
        </w:rPr>
        <w:t>Strength:</w:t>
      </w:r>
      <w:r w:rsidRPr="0034601C">
        <w:t xml:space="preserve"> Weighted exercises (3 sets of 8-10 reps of kettlebell swings, deadlifts). Incorporating kettlebells helps </w:t>
      </w:r>
      <w:r w:rsidR="009A38EE">
        <w:t>develop</w:t>
      </w:r>
      <w:r w:rsidRPr="0034601C">
        <w:t xml:space="preserve"> power and endurance, which are crucial for tactical tasks (Xiao et al., 2021).</w:t>
      </w:r>
    </w:p>
    <w:p w14:paraId="57D8ECCD" w14:textId="77777777" w:rsidR="009170A7" w:rsidRPr="0034601C" w:rsidRDefault="009170A7" w:rsidP="00317D74">
      <w:pPr>
        <w:pStyle w:val="ListParagraph"/>
        <w:numPr>
          <w:ilvl w:val="0"/>
          <w:numId w:val="39"/>
        </w:numPr>
        <w:spacing w:line="480" w:lineRule="auto"/>
      </w:pPr>
      <w:r w:rsidRPr="009574C2">
        <w:rPr>
          <w:b/>
          <w:bCs/>
        </w:rPr>
        <w:t>Cognitive Drills:</w:t>
      </w:r>
      <w:r w:rsidRPr="0034601C">
        <w:t xml:space="preserve"> Enhanced memory and decision-making tasks. Cognitive training during physical fatigue improves decision-making under stress (Braun-</w:t>
      </w:r>
      <w:proofErr w:type="spellStart"/>
      <w:r w:rsidRPr="0034601C">
        <w:t>Trocchio</w:t>
      </w:r>
      <w:proofErr w:type="spellEnd"/>
      <w:r w:rsidRPr="0034601C">
        <w:t xml:space="preserve"> et al., 2022).</w:t>
      </w:r>
    </w:p>
    <w:p w14:paraId="38015189" w14:textId="18E847E6" w:rsidR="009170A7" w:rsidRPr="009574C2" w:rsidRDefault="009170A7" w:rsidP="009574C2">
      <w:pPr>
        <w:pStyle w:val="ListParagraph"/>
        <w:numPr>
          <w:ilvl w:val="0"/>
          <w:numId w:val="44"/>
        </w:numPr>
        <w:spacing w:line="480" w:lineRule="auto"/>
        <w:rPr>
          <w:b/>
          <w:bCs/>
        </w:rPr>
      </w:pPr>
      <w:r w:rsidRPr="009574C2">
        <w:rPr>
          <w:b/>
          <w:bCs/>
        </w:rPr>
        <w:t>Tuesday/Thursday</w:t>
      </w:r>
    </w:p>
    <w:p w14:paraId="5F767C57" w14:textId="143F6AAA" w:rsidR="009574C2" w:rsidRDefault="009170A7" w:rsidP="009574C2">
      <w:pPr>
        <w:pStyle w:val="ListParagraph"/>
        <w:numPr>
          <w:ilvl w:val="0"/>
          <w:numId w:val="47"/>
        </w:numPr>
        <w:spacing w:line="480" w:lineRule="auto"/>
      </w:pPr>
      <w:r w:rsidRPr="009574C2">
        <w:rPr>
          <w:b/>
          <w:bCs/>
        </w:rPr>
        <w:t>Flexibility and Core:</w:t>
      </w:r>
      <w:r w:rsidRPr="0034601C">
        <w:t xml:space="preserve"> Yoga or Pilates (30 minutes). These practices enhance flexibility and core strength, </w:t>
      </w:r>
      <w:r w:rsidR="009A38EE">
        <w:t xml:space="preserve">which are </w:t>
      </w:r>
      <w:r w:rsidRPr="0034601C">
        <w:t>vital for injury prevention and overall physical balance (Konrad et al., 2021).</w:t>
      </w:r>
    </w:p>
    <w:p w14:paraId="492FE2FC" w14:textId="51DE061D" w:rsidR="009170A7" w:rsidRPr="0034601C" w:rsidRDefault="009170A7" w:rsidP="009574C2">
      <w:pPr>
        <w:pStyle w:val="ListParagraph"/>
        <w:numPr>
          <w:ilvl w:val="0"/>
          <w:numId w:val="47"/>
        </w:numPr>
        <w:spacing w:line="480" w:lineRule="auto"/>
      </w:pPr>
      <w:r w:rsidRPr="009574C2">
        <w:rPr>
          <w:b/>
          <w:bCs/>
        </w:rPr>
        <w:t>Recovery:</w:t>
      </w:r>
      <w:r w:rsidRPr="0034601C">
        <w:t xml:space="preserve"> Ice baths (10 minutes) and stretching. Cold therapy </w:t>
      </w:r>
      <w:r w:rsidR="009A38EE">
        <w:t>reduces</w:t>
      </w:r>
      <w:r w:rsidRPr="0034601C">
        <w:t xml:space="preserve"> inflammation and accelerates recovery (Dupuy et al., 2018).</w:t>
      </w:r>
    </w:p>
    <w:p w14:paraId="45266241" w14:textId="77777777" w:rsidR="009574C2" w:rsidRDefault="009170A7" w:rsidP="0034601C">
      <w:pPr>
        <w:pStyle w:val="ListParagraph"/>
        <w:numPr>
          <w:ilvl w:val="0"/>
          <w:numId w:val="46"/>
        </w:numPr>
        <w:spacing w:line="480" w:lineRule="auto"/>
        <w:rPr>
          <w:b/>
          <w:bCs/>
        </w:rPr>
      </w:pPr>
      <w:r w:rsidRPr="009574C2">
        <w:rPr>
          <w:b/>
          <w:bCs/>
        </w:rPr>
        <w:t>Saturday</w:t>
      </w:r>
    </w:p>
    <w:p w14:paraId="6EEB9AE0" w14:textId="727D1F4B" w:rsidR="009170A7" w:rsidRPr="009574C2" w:rsidRDefault="009170A7" w:rsidP="003207F9">
      <w:pPr>
        <w:pStyle w:val="ListParagraph"/>
        <w:numPr>
          <w:ilvl w:val="0"/>
          <w:numId w:val="48"/>
        </w:numPr>
        <w:spacing w:line="480" w:lineRule="auto"/>
        <w:rPr>
          <w:b/>
          <w:bCs/>
        </w:rPr>
      </w:pPr>
      <w:r w:rsidRPr="001B42C4">
        <w:rPr>
          <w:b/>
          <w:bCs/>
        </w:rPr>
        <w:lastRenderedPageBreak/>
        <w:t>Functional Training:</w:t>
      </w:r>
      <w:r w:rsidRPr="0034601C">
        <w:t xml:space="preserve"> Obstacle courses using VR technology for situational awareness. VR training enhances situational awareness and cognitive processing in real-world scenarios (Xiao et al., 2021).</w:t>
      </w:r>
    </w:p>
    <w:p w14:paraId="1CF25A14" w14:textId="77777777" w:rsidR="003207F9" w:rsidRDefault="009170A7" w:rsidP="003207F9">
      <w:pPr>
        <w:spacing w:line="480" w:lineRule="auto"/>
      </w:pPr>
      <w:r w:rsidRPr="003207F9">
        <w:rPr>
          <w:b/>
          <w:bCs/>
        </w:rPr>
        <w:t>Volume:</w:t>
      </w:r>
      <w:r w:rsidRPr="0034601C">
        <w:t xml:space="preserve"> Moderate</w:t>
      </w:r>
      <w:r w:rsidRPr="0034601C">
        <w:br/>
      </w:r>
      <w:r w:rsidRPr="003207F9">
        <w:rPr>
          <w:b/>
          <w:bCs/>
        </w:rPr>
        <w:t>Intensity:</w:t>
      </w:r>
      <w:r w:rsidRPr="0034601C">
        <w:t xml:space="preserve"> Moderate (RPE 6-7)</w:t>
      </w:r>
      <w:r w:rsidRPr="0034601C">
        <w:br/>
      </w:r>
      <w:r w:rsidRPr="003207F9">
        <w:rPr>
          <w:b/>
          <w:bCs/>
        </w:rPr>
        <w:t>Rest:</w:t>
      </w:r>
      <w:r w:rsidRPr="0034601C">
        <w:t xml:space="preserve"> 1 minute between sets</w:t>
      </w:r>
    </w:p>
    <w:p w14:paraId="4FA0F4C6" w14:textId="42D5BE4D" w:rsidR="009170A7" w:rsidRPr="003207F9" w:rsidRDefault="009170A7" w:rsidP="003207F9">
      <w:pPr>
        <w:spacing w:line="480" w:lineRule="auto"/>
        <w:rPr>
          <w:b/>
          <w:bCs/>
          <w:i/>
          <w:iCs/>
        </w:rPr>
      </w:pPr>
      <w:r w:rsidRPr="003207F9">
        <w:rPr>
          <w:b/>
          <w:bCs/>
          <w:i/>
          <w:iCs/>
        </w:rPr>
        <w:t>Week 3: Peak Intensity and Specificity</w:t>
      </w:r>
    </w:p>
    <w:p w14:paraId="6CDB3588" w14:textId="3692B00A" w:rsidR="009170A7" w:rsidRPr="0034601C" w:rsidRDefault="003207F9" w:rsidP="0034601C">
      <w:pPr>
        <w:spacing w:line="480" w:lineRule="auto"/>
      </w:pPr>
      <w:r>
        <w:t>The focus this week is h</w:t>
      </w:r>
      <w:r w:rsidR="009170A7" w:rsidRPr="0034601C">
        <w:t>igh-intensity training tailored to specific operational tasks.</w:t>
      </w:r>
    </w:p>
    <w:p w14:paraId="30A187EF" w14:textId="64AAA7E2" w:rsidR="009170A7" w:rsidRPr="0034601C" w:rsidRDefault="003207F9" w:rsidP="0034601C">
      <w:pPr>
        <w:spacing w:line="480" w:lineRule="auto"/>
      </w:pPr>
      <w:r>
        <w:rPr>
          <w:b/>
          <w:bCs/>
        </w:rPr>
        <w:tab/>
      </w:r>
      <w:r w:rsidR="009170A7" w:rsidRPr="003207F9">
        <w:rPr>
          <w:b/>
          <w:bCs/>
        </w:rPr>
        <w:t>Daily Variables and Research Integration</w:t>
      </w:r>
    </w:p>
    <w:p w14:paraId="3FE8BA75" w14:textId="01F76D5C" w:rsidR="009170A7" w:rsidRPr="003207F9" w:rsidRDefault="009170A7" w:rsidP="003207F9">
      <w:pPr>
        <w:pStyle w:val="ListParagraph"/>
        <w:numPr>
          <w:ilvl w:val="0"/>
          <w:numId w:val="49"/>
        </w:numPr>
        <w:spacing w:line="480" w:lineRule="auto"/>
        <w:rPr>
          <w:b/>
          <w:bCs/>
        </w:rPr>
      </w:pPr>
      <w:r w:rsidRPr="003207F9">
        <w:rPr>
          <w:b/>
          <w:bCs/>
        </w:rPr>
        <w:t>Monday/Wednesday/Friday</w:t>
      </w:r>
    </w:p>
    <w:p w14:paraId="5E460427" w14:textId="665F8374" w:rsidR="009170A7" w:rsidRPr="0034601C" w:rsidRDefault="009170A7" w:rsidP="003207F9">
      <w:pPr>
        <w:pStyle w:val="ListParagraph"/>
        <w:numPr>
          <w:ilvl w:val="0"/>
          <w:numId w:val="48"/>
        </w:numPr>
        <w:spacing w:line="480" w:lineRule="auto"/>
      </w:pPr>
      <w:r w:rsidRPr="003207F9">
        <w:rPr>
          <w:b/>
          <w:bCs/>
        </w:rPr>
        <w:t>Cardio:</w:t>
      </w:r>
      <w:r w:rsidRPr="0034601C">
        <w:t xml:space="preserve"> High-intensity interval training (HIIT, 20 minutes). HIIT </w:t>
      </w:r>
      <w:r w:rsidR="009A38EE">
        <w:t>effectively improves</w:t>
      </w:r>
      <w:r w:rsidRPr="0034601C">
        <w:t xml:space="preserve"> aerobic capacity and metabolic conditioning (</w:t>
      </w:r>
      <w:proofErr w:type="spellStart"/>
      <w:r w:rsidRPr="0034601C">
        <w:t>Tibana</w:t>
      </w:r>
      <w:proofErr w:type="spellEnd"/>
      <w:r w:rsidRPr="0034601C">
        <w:t xml:space="preserve"> &amp; de Sousa, 2018).</w:t>
      </w:r>
    </w:p>
    <w:p w14:paraId="3F1A2A5A" w14:textId="29E8D027" w:rsidR="009170A7" w:rsidRPr="0034601C" w:rsidRDefault="009170A7" w:rsidP="003207F9">
      <w:pPr>
        <w:pStyle w:val="ListParagraph"/>
        <w:numPr>
          <w:ilvl w:val="0"/>
          <w:numId w:val="48"/>
        </w:numPr>
        <w:spacing w:line="480" w:lineRule="auto"/>
      </w:pPr>
      <w:r w:rsidRPr="003207F9">
        <w:rPr>
          <w:b/>
          <w:bCs/>
        </w:rPr>
        <w:t>Strength:</w:t>
      </w:r>
      <w:r w:rsidRPr="0034601C">
        <w:t xml:space="preserve"> Complex lifts (3 sets of 6-8 reps of power cleans, thrusters). Complex lifts are critical for developing overall body strength and power for tactical scenarios (Xiao et al., 2021).</w:t>
      </w:r>
    </w:p>
    <w:p w14:paraId="69D7A4E5" w14:textId="77777777" w:rsidR="009170A7" w:rsidRPr="0034601C" w:rsidRDefault="009170A7" w:rsidP="003207F9">
      <w:pPr>
        <w:pStyle w:val="ListParagraph"/>
        <w:numPr>
          <w:ilvl w:val="0"/>
          <w:numId w:val="48"/>
        </w:numPr>
        <w:spacing w:line="480" w:lineRule="auto"/>
      </w:pPr>
      <w:r w:rsidRPr="003207F9">
        <w:rPr>
          <w:b/>
          <w:bCs/>
        </w:rPr>
        <w:t>Cognitive Drills:</w:t>
      </w:r>
      <w:r w:rsidRPr="0034601C">
        <w:t xml:space="preserve"> Stress response and rapid decision-making tasks. Training under simulated stress conditions improves resilience and decision-making (Braun-</w:t>
      </w:r>
      <w:proofErr w:type="spellStart"/>
      <w:r w:rsidRPr="0034601C">
        <w:t>Trocchio</w:t>
      </w:r>
      <w:proofErr w:type="spellEnd"/>
      <w:r w:rsidRPr="0034601C">
        <w:t xml:space="preserve"> et al., 2022).</w:t>
      </w:r>
    </w:p>
    <w:p w14:paraId="10DDDC1B" w14:textId="39239B8A" w:rsidR="009170A7" w:rsidRPr="003207F9" w:rsidRDefault="009170A7" w:rsidP="003207F9">
      <w:pPr>
        <w:pStyle w:val="ListParagraph"/>
        <w:numPr>
          <w:ilvl w:val="0"/>
          <w:numId w:val="49"/>
        </w:numPr>
        <w:spacing w:line="480" w:lineRule="auto"/>
        <w:rPr>
          <w:b/>
          <w:bCs/>
        </w:rPr>
      </w:pPr>
      <w:r w:rsidRPr="003207F9">
        <w:rPr>
          <w:b/>
          <w:bCs/>
        </w:rPr>
        <w:t>Tuesday/Thursday</w:t>
      </w:r>
    </w:p>
    <w:p w14:paraId="116A85E5" w14:textId="77777777" w:rsidR="003207F9" w:rsidRDefault="009170A7" w:rsidP="0034601C">
      <w:pPr>
        <w:pStyle w:val="ListParagraph"/>
        <w:numPr>
          <w:ilvl w:val="0"/>
          <w:numId w:val="50"/>
        </w:numPr>
        <w:spacing w:line="480" w:lineRule="auto"/>
      </w:pPr>
      <w:r w:rsidRPr="003207F9">
        <w:rPr>
          <w:b/>
          <w:bCs/>
        </w:rPr>
        <w:t>Flexibility and Stability:</w:t>
      </w:r>
      <w:r w:rsidRPr="0034601C">
        <w:t xml:space="preserve"> Dynamic stretching and balance exercises. These exercises enhance joint mobility and reduce injury risk (Konrad et al., 2021).</w:t>
      </w:r>
    </w:p>
    <w:p w14:paraId="7FB3F3E5" w14:textId="750D5F9D" w:rsidR="00F7472B" w:rsidRPr="0034601C" w:rsidRDefault="00F7472B" w:rsidP="0034601C">
      <w:pPr>
        <w:pStyle w:val="ListParagraph"/>
        <w:numPr>
          <w:ilvl w:val="0"/>
          <w:numId w:val="50"/>
        </w:numPr>
        <w:spacing w:line="480" w:lineRule="auto"/>
      </w:pPr>
      <w:r w:rsidRPr="003207F9">
        <w:rPr>
          <w:b/>
          <w:bCs/>
        </w:rPr>
        <w:lastRenderedPageBreak/>
        <w:t>Recovery:</w:t>
      </w:r>
      <w:r w:rsidRPr="0034601C">
        <w:t xml:space="preserve"> Contrast water therapy (alternating hot and cold baths, 10 minutes). This method has been shown to reduce muscle soreness and accelerate recovery, </w:t>
      </w:r>
      <w:r w:rsidR="003207F9">
        <w:t xml:space="preserve">which is </w:t>
      </w:r>
      <w:r w:rsidRPr="0034601C">
        <w:t>beneficial during high-intensity training phases (Dupuy et al., 2018).</w:t>
      </w:r>
    </w:p>
    <w:p w14:paraId="35A087E9" w14:textId="1220D4AE" w:rsidR="00F7472B" w:rsidRPr="003207F9" w:rsidRDefault="00F7472B" w:rsidP="003207F9">
      <w:pPr>
        <w:pStyle w:val="ListParagraph"/>
        <w:numPr>
          <w:ilvl w:val="0"/>
          <w:numId w:val="51"/>
        </w:numPr>
        <w:spacing w:line="480" w:lineRule="auto"/>
        <w:rPr>
          <w:b/>
          <w:bCs/>
        </w:rPr>
      </w:pPr>
      <w:r w:rsidRPr="003207F9">
        <w:rPr>
          <w:b/>
          <w:bCs/>
        </w:rPr>
        <w:t>Saturday</w:t>
      </w:r>
    </w:p>
    <w:p w14:paraId="6A8AC8E3" w14:textId="63430206" w:rsidR="00F7472B" w:rsidRPr="0034601C" w:rsidRDefault="00F7472B" w:rsidP="003207F9">
      <w:pPr>
        <w:pStyle w:val="ListParagraph"/>
        <w:numPr>
          <w:ilvl w:val="0"/>
          <w:numId w:val="52"/>
        </w:numPr>
        <w:spacing w:line="480" w:lineRule="auto"/>
      </w:pPr>
      <w:r w:rsidRPr="003207F9">
        <w:rPr>
          <w:b/>
          <w:bCs/>
        </w:rPr>
        <w:t>Functional Training:</w:t>
      </w:r>
      <w:r w:rsidRPr="0034601C">
        <w:t xml:space="preserve"> High-intensity functional circuit (using sandbags, kettlebells, and TRX Suspension Trainers). This circuit includes exercises like sandbag carries, kettlebell swings, and TRX rows, performed in a circuit to simulate the physical demands of tactical operations (</w:t>
      </w:r>
      <w:proofErr w:type="spellStart"/>
      <w:r w:rsidRPr="0034601C">
        <w:t>Ratamess</w:t>
      </w:r>
      <w:proofErr w:type="spellEnd"/>
      <w:r w:rsidRPr="0034601C">
        <w:t xml:space="preserve"> et al., 2018).</w:t>
      </w:r>
    </w:p>
    <w:p w14:paraId="6949A519" w14:textId="4D9D62EC" w:rsidR="00F7472B" w:rsidRPr="0034601C" w:rsidRDefault="00F7472B" w:rsidP="0034601C">
      <w:pPr>
        <w:spacing w:line="480" w:lineRule="auto"/>
      </w:pPr>
      <w:r w:rsidRPr="003207F9">
        <w:rPr>
          <w:b/>
          <w:bCs/>
        </w:rPr>
        <w:t>Volume:</w:t>
      </w:r>
      <w:r w:rsidRPr="0034601C">
        <w:t xml:space="preserve"> High</w:t>
      </w:r>
      <w:r w:rsidRPr="0034601C">
        <w:br/>
      </w:r>
      <w:r w:rsidRPr="003207F9">
        <w:rPr>
          <w:b/>
          <w:bCs/>
        </w:rPr>
        <w:t>Intensity:</w:t>
      </w:r>
      <w:r w:rsidRPr="0034601C">
        <w:t xml:space="preserve"> High (RPE 8-9)</w:t>
      </w:r>
      <w:r w:rsidRPr="0034601C">
        <w:br/>
      </w:r>
      <w:r w:rsidRPr="003207F9">
        <w:rPr>
          <w:b/>
          <w:bCs/>
        </w:rPr>
        <w:t>Rest:</w:t>
      </w:r>
      <w:r w:rsidRPr="0034601C">
        <w:t xml:space="preserve"> 30-60 seconds between sets</w:t>
      </w:r>
      <w:r w:rsidR="009A38EE">
        <w:t>.</w:t>
      </w:r>
    </w:p>
    <w:p w14:paraId="494F9ADB" w14:textId="77777777" w:rsidR="00F7472B" w:rsidRPr="003207F9" w:rsidRDefault="00F7472B" w:rsidP="0034601C">
      <w:pPr>
        <w:spacing w:line="480" w:lineRule="auto"/>
        <w:rPr>
          <w:b/>
          <w:bCs/>
          <w:i/>
          <w:iCs/>
        </w:rPr>
      </w:pPr>
      <w:r w:rsidRPr="003207F9">
        <w:rPr>
          <w:b/>
          <w:bCs/>
          <w:i/>
          <w:iCs/>
        </w:rPr>
        <w:t>Week 4: Recovery and Integration</w:t>
      </w:r>
    </w:p>
    <w:p w14:paraId="0DF4972F" w14:textId="0AD7518F" w:rsidR="00F7472B" w:rsidRPr="0034601C" w:rsidRDefault="003207F9" w:rsidP="0034601C">
      <w:pPr>
        <w:spacing w:line="480" w:lineRule="auto"/>
      </w:pPr>
      <w:r>
        <w:t xml:space="preserve">This week focuses on </w:t>
      </w:r>
      <w:proofErr w:type="spellStart"/>
      <w:r>
        <w:t>deloading</w:t>
      </w:r>
      <w:proofErr w:type="spellEnd"/>
      <w:r>
        <w:t>, recovering, and integrating</w:t>
      </w:r>
      <w:r w:rsidR="00F7472B" w:rsidRPr="0034601C">
        <w:t xml:space="preserve"> learned skills.</w:t>
      </w:r>
    </w:p>
    <w:p w14:paraId="7B588E75" w14:textId="6E9E3047" w:rsidR="00F7472B" w:rsidRPr="003207F9" w:rsidRDefault="003207F9" w:rsidP="0034601C">
      <w:pPr>
        <w:spacing w:line="480" w:lineRule="auto"/>
        <w:rPr>
          <w:b/>
          <w:bCs/>
        </w:rPr>
      </w:pPr>
      <w:r>
        <w:rPr>
          <w:b/>
          <w:bCs/>
        </w:rPr>
        <w:tab/>
      </w:r>
      <w:r w:rsidR="00F7472B" w:rsidRPr="003207F9">
        <w:rPr>
          <w:b/>
          <w:bCs/>
        </w:rPr>
        <w:t>Daily Variables and Research Integration</w:t>
      </w:r>
    </w:p>
    <w:p w14:paraId="0F5E1B0A" w14:textId="45AF0B88" w:rsidR="00F7472B" w:rsidRPr="003207F9" w:rsidRDefault="00F7472B" w:rsidP="003207F9">
      <w:pPr>
        <w:pStyle w:val="ListParagraph"/>
        <w:numPr>
          <w:ilvl w:val="0"/>
          <w:numId w:val="53"/>
        </w:numPr>
        <w:spacing w:line="480" w:lineRule="auto"/>
        <w:rPr>
          <w:b/>
          <w:bCs/>
        </w:rPr>
      </w:pPr>
      <w:r w:rsidRPr="003207F9">
        <w:rPr>
          <w:b/>
          <w:bCs/>
        </w:rPr>
        <w:t>Monday/Wednesday/Friday</w:t>
      </w:r>
    </w:p>
    <w:p w14:paraId="283FFDC4" w14:textId="05E1E8D7" w:rsidR="00F7472B" w:rsidRPr="0034601C" w:rsidRDefault="00F7472B" w:rsidP="003207F9">
      <w:pPr>
        <w:pStyle w:val="ListParagraph"/>
        <w:numPr>
          <w:ilvl w:val="0"/>
          <w:numId w:val="52"/>
        </w:numPr>
        <w:spacing w:line="480" w:lineRule="auto"/>
      </w:pPr>
      <w:r w:rsidRPr="003207F9">
        <w:rPr>
          <w:b/>
          <w:bCs/>
        </w:rPr>
        <w:t>Cardio:</w:t>
      </w:r>
      <w:r w:rsidRPr="0034601C">
        <w:t xml:space="preserve"> Low-intensity steady-state (LISS) cardio (30 minutes). LISS helps in active recovery and maintaining cardiovascular fitness without overstressing the system (</w:t>
      </w:r>
      <w:proofErr w:type="spellStart"/>
      <w:r w:rsidRPr="0034601C">
        <w:t>Tibana</w:t>
      </w:r>
      <w:proofErr w:type="spellEnd"/>
      <w:r w:rsidRPr="0034601C">
        <w:t xml:space="preserve"> &amp; de Sousa, 2018).</w:t>
      </w:r>
    </w:p>
    <w:p w14:paraId="39F70558" w14:textId="77777777" w:rsidR="00F7472B" w:rsidRPr="0034601C" w:rsidRDefault="00F7472B" w:rsidP="003207F9">
      <w:pPr>
        <w:pStyle w:val="ListParagraph"/>
        <w:numPr>
          <w:ilvl w:val="0"/>
          <w:numId w:val="52"/>
        </w:numPr>
        <w:spacing w:line="480" w:lineRule="auto"/>
      </w:pPr>
      <w:r w:rsidRPr="003207F9">
        <w:rPr>
          <w:b/>
          <w:bCs/>
        </w:rPr>
        <w:t>Strength:</w:t>
      </w:r>
      <w:r w:rsidRPr="0034601C">
        <w:t xml:space="preserve"> Bodyweight and low-weight exercises (3 sets of 12-15 reps of push-ups, bodyweight squats, light kettlebell lifts). This week focuses on recovery while maintaining strength (Xiao et al., 2021).</w:t>
      </w:r>
    </w:p>
    <w:p w14:paraId="5494E333" w14:textId="77777777" w:rsidR="00F7472B" w:rsidRPr="0034601C" w:rsidRDefault="00F7472B" w:rsidP="003207F9">
      <w:pPr>
        <w:pStyle w:val="ListParagraph"/>
        <w:numPr>
          <w:ilvl w:val="0"/>
          <w:numId w:val="52"/>
        </w:numPr>
        <w:spacing w:line="480" w:lineRule="auto"/>
      </w:pPr>
      <w:r w:rsidRPr="003207F9">
        <w:rPr>
          <w:b/>
          <w:bCs/>
        </w:rPr>
        <w:lastRenderedPageBreak/>
        <w:t>Cognitive Drills:</w:t>
      </w:r>
      <w:r w:rsidRPr="0034601C">
        <w:t xml:space="preserve"> Review and practice of cognitive tasks. This consolidation phase reinforces learning and prepares athletes for upcoming evaluations (Braun-</w:t>
      </w:r>
      <w:proofErr w:type="spellStart"/>
      <w:r w:rsidRPr="0034601C">
        <w:t>Trocchio</w:t>
      </w:r>
      <w:proofErr w:type="spellEnd"/>
      <w:r w:rsidRPr="0034601C">
        <w:t xml:space="preserve"> et al., 2022).</w:t>
      </w:r>
    </w:p>
    <w:p w14:paraId="6EDCFA62" w14:textId="67712F56" w:rsidR="00F7472B" w:rsidRPr="003207F9" w:rsidRDefault="00F7472B" w:rsidP="003207F9">
      <w:pPr>
        <w:pStyle w:val="ListParagraph"/>
        <w:numPr>
          <w:ilvl w:val="0"/>
          <w:numId w:val="53"/>
        </w:numPr>
        <w:spacing w:line="480" w:lineRule="auto"/>
        <w:rPr>
          <w:b/>
          <w:bCs/>
        </w:rPr>
      </w:pPr>
      <w:r w:rsidRPr="003207F9">
        <w:rPr>
          <w:b/>
          <w:bCs/>
        </w:rPr>
        <w:t>Tuesday/Thursday</w:t>
      </w:r>
    </w:p>
    <w:p w14:paraId="2E7E8028" w14:textId="700136B9" w:rsidR="00F7472B" w:rsidRPr="0034601C" w:rsidRDefault="00F7472B" w:rsidP="003207F9">
      <w:pPr>
        <w:pStyle w:val="ListParagraph"/>
        <w:numPr>
          <w:ilvl w:val="0"/>
          <w:numId w:val="54"/>
        </w:numPr>
        <w:spacing w:line="480" w:lineRule="auto"/>
      </w:pPr>
      <w:r w:rsidRPr="003207F9">
        <w:rPr>
          <w:b/>
          <w:bCs/>
        </w:rPr>
        <w:t>Flexibility and Core:</w:t>
      </w:r>
      <w:r w:rsidRPr="0034601C">
        <w:t xml:space="preserve"> Deep stretching and core stabilization exercises. Emphasizing recovery and flexibility helps reset the body after three weeks of intensive training (Konrad et al., 2021).</w:t>
      </w:r>
    </w:p>
    <w:p w14:paraId="4607506E" w14:textId="634545E6" w:rsidR="00F7472B" w:rsidRPr="0034601C" w:rsidRDefault="00F7472B" w:rsidP="003207F9">
      <w:pPr>
        <w:pStyle w:val="ListParagraph"/>
        <w:numPr>
          <w:ilvl w:val="0"/>
          <w:numId w:val="54"/>
        </w:numPr>
        <w:spacing w:line="480" w:lineRule="auto"/>
      </w:pPr>
      <w:r w:rsidRPr="003207F9">
        <w:rPr>
          <w:b/>
          <w:bCs/>
        </w:rPr>
        <w:t>Recovery:</w:t>
      </w:r>
      <w:r w:rsidRPr="0034601C">
        <w:t xml:space="preserve"> Comprehensive recovery sessions includ</w:t>
      </w:r>
      <w:r w:rsidR="00507EAA">
        <w:t>e massage therapy, foam rolling, and mindfulness practices. These sessions are designed to enhance physical and mental recovery and prepare</w:t>
      </w:r>
      <w:r w:rsidRPr="0034601C">
        <w:t xml:space="preserve"> athletes for the next training cycle (Dupuy et al., 2018).</w:t>
      </w:r>
    </w:p>
    <w:p w14:paraId="21A553E5" w14:textId="1831F8C0" w:rsidR="00F7472B" w:rsidRPr="003207F9" w:rsidRDefault="00F7472B" w:rsidP="003207F9">
      <w:pPr>
        <w:pStyle w:val="ListParagraph"/>
        <w:numPr>
          <w:ilvl w:val="0"/>
          <w:numId w:val="53"/>
        </w:numPr>
        <w:spacing w:line="480" w:lineRule="auto"/>
        <w:rPr>
          <w:b/>
          <w:bCs/>
        </w:rPr>
      </w:pPr>
      <w:r w:rsidRPr="003207F9">
        <w:rPr>
          <w:b/>
          <w:bCs/>
        </w:rPr>
        <w:t>Saturday</w:t>
      </w:r>
    </w:p>
    <w:p w14:paraId="5E903A0D" w14:textId="7277AD33" w:rsidR="00F7472B" w:rsidRPr="0034601C" w:rsidRDefault="00F7472B" w:rsidP="003207F9">
      <w:pPr>
        <w:pStyle w:val="ListParagraph"/>
        <w:numPr>
          <w:ilvl w:val="0"/>
          <w:numId w:val="55"/>
        </w:numPr>
        <w:spacing w:line="480" w:lineRule="auto"/>
      </w:pPr>
      <w:r w:rsidRPr="003207F9">
        <w:rPr>
          <w:b/>
          <w:bCs/>
        </w:rPr>
        <w:t>Functional Training:</w:t>
      </w:r>
      <w:r w:rsidRPr="0034601C">
        <w:t xml:space="preserve"> Light</w:t>
      </w:r>
      <w:r w:rsidR="00507EAA">
        <w:t>,</w:t>
      </w:r>
      <w:r w:rsidRPr="0034601C">
        <w:t xml:space="preserve"> functional exercises and VR-based cognitive drills. This session focuses on integrating physical and cognitive skills developed over the past weeks, using low-intensity functional movements and scenario-based VR drills to consolidate training adaptations (</w:t>
      </w:r>
      <w:proofErr w:type="spellStart"/>
      <w:r w:rsidRPr="0034601C">
        <w:t>Ratamess</w:t>
      </w:r>
      <w:proofErr w:type="spellEnd"/>
      <w:r w:rsidRPr="0034601C">
        <w:t xml:space="preserve"> et al., 2018; Xiao et al., 2021).</w:t>
      </w:r>
    </w:p>
    <w:p w14:paraId="5E0FF7F6" w14:textId="77777777" w:rsidR="00F7472B" w:rsidRPr="0034601C" w:rsidRDefault="00F7472B" w:rsidP="0034601C">
      <w:pPr>
        <w:spacing w:line="480" w:lineRule="auto"/>
      </w:pPr>
      <w:r w:rsidRPr="003207F9">
        <w:rPr>
          <w:b/>
          <w:bCs/>
        </w:rPr>
        <w:t>Volume:</w:t>
      </w:r>
      <w:r w:rsidRPr="0034601C">
        <w:t xml:space="preserve"> Low</w:t>
      </w:r>
      <w:r w:rsidRPr="0034601C">
        <w:br/>
      </w:r>
      <w:r w:rsidRPr="003207F9">
        <w:rPr>
          <w:b/>
          <w:bCs/>
        </w:rPr>
        <w:t>Intensity:</w:t>
      </w:r>
      <w:r w:rsidRPr="0034601C">
        <w:t xml:space="preserve"> Low to moderate (RPE 4-5)</w:t>
      </w:r>
      <w:r w:rsidRPr="0034601C">
        <w:br/>
      </w:r>
      <w:r w:rsidRPr="003207F9">
        <w:rPr>
          <w:b/>
          <w:bCs/>
        </w:rPr>
        <w:t>Rest:</w:t>
      </w:r>
      <w:r w:rsidRPr="0034601C">
        <w:t xml:space="preserve"> 1-2 minutes between sets</w:t>
      </w:r>
    </w:p>
    <w:p w14:paraId="25A88025" w14:textId="77777777" w:rsidR="00F7472B" w:rsidRPr="003207F9" w:rsidRDefault="00F7472B" w:rsidP="0034601C">
      <w:pPr>
        <w:spacing w:line="480" w:lineRule="auto"/>
        <w:rPr>
          <w:b/>
          <w:bCs/>
          <w:i/>
          <w:iCs/>
        </w:rPr>
      </w:pPr>
      <w:r w:rsidRPr="003207F9">
        <w:rPr>
          <w:b/>
          <w:bCs/>
          <w:i/>
          <w:iCs/>
        </w:rPr>
        <w:t>Nutritional Support Throughout the Program</w:t>
      </w:r>
    </w:p>
    <w:p w14:paraId="4C48D4DF" w14:textId="4CF89FFA" w:rsidR="00F7472B" w:rsidRPr="0034601C" w:rsidRDefault="003207F9" w:rsidP="0034601C">
      <w:pPr>
        <w:spacing w:line="480" w:lineRule="auto"/>
      </w:pPr>
      <w:r>
        <w:tab/>
      </w:r>
      <w:r w:rsidR="00F7472B" w:rsidRPr="0034601C">
        <w:t xml:space="preserve">Diet Plans and Supplementation: Daily intake is tracked using MyFitnessPal, ensuring balanced macronutrient distribution tailored to individual needs. </w:t>
      </w:r>
      <w:r w:rsidR="00507EAA">
        <w:t>Essential</w:t>
      </w:r>
      <w:r w:rsidR="00F7472B" w:rsidRPr="0034601C">
        <w:t xml:space="preserve"> supplements such as omega-3 fatty acids, protein supplements, and hydration solutions are incorporated based on </w:t>
      </w:r>
      <w:r w:rsidR="00F7472B" w:rsidRPr="0034601C">
        <w:lastRenderedPageBreak/>
        <w:t xml:space="preserve">specific requirements (Russo et al., 2021; Vitale &amp; </w:t>
      </w:r>
      <w:proofErr w:type="spellStart"/>
      <w:r w:rsidR="00F7472B" w:rsidRPr="0034601C">
        <w:t>Getzin</w:t>
      </w:r>
      <w:proofErr w:type="spellEnd"/>
      <w:r w:rsidR="00F7472B" w:rsidRPr="0034601C">
        <w:t>, 2019). Emphasis is placed on nutrient timing, particularly protein and carbohydrate intake post-exercise, to optimize recovery and performance gains (Bowtell &amp; Kelly, 2019).</w:t>
      </w:r>
    </w:p>
    <w:p w14:paraId="211B4927" w14:textId="77777777" w:rsidR="00F7472B" w:rsidRPr="003207F9" w:rsidRDefault="00F7472B" w:rsidP="0034601C">
      <w:pPr>
        <w:spacing w:line="480" w:lineRule="auto"/>
        <w:rPr>
          <w:b/>
          <w:bCs/>
          <w:i/>
          <w:iCs/>
        </w:rPr>
      </w:pPr>
      <w:r w:rsidRPr="003207F9">
        <w:rPr>
          <w:b/>
          <w:bCs/>
          <w:i/>
          <w:iCs/>
        </w:rPr>
        <w:t>Monitoring and Evaluation</w:t>
      </w:r>
    </w:p>
    <w:p w14:paraId="2ED2245A" w14:textId="0C41C6F6" w:rsidR="00F7472B" w:rsidRPr="0034601C" w:rsidRDefault="003207F9" w:rsidP="0034601C">
      <w:pPr>
        <w:spacing w:line="480" w:lineRule="auto"/>
      </w:pPr>
      <w:r>
        <w:tab/>
      </w:r>
      <w:r w:rsidR="00F7472B" w:rsidRPr="0034601C">
        <w:t xml:space="preserve">Wearable Technology: WHOOP Straps </w:t>
      </w:r>
      <w:r w:rsidR="00507EAA">
        <w:t>throughout the program</w:t>
      </w:r>
      <w:r w:rsidR="00F7472B" w:rsidRPr="0034601C">
        <w:t xml:space="preserve"> monitor recovery, strain, and sleep. This data is crucial for adjusting training loads</w:t>
      </w:r>
      <w:r w:rsidR="00507EAA">
        <w:t>, ensuring optimal recovery, and</w:t>
      </w:r>
      <w:r w:rsidR="00F7472B" w:rsidRPr="0034601C">
        <w:t xml:space="preserve"> identifying potential overtraining risks (Seshadri et al., 2019).</w:t>
      </w:r>
    </w:p>
    <w:p w14:paraId="4EC9599A" w14:textId="77777777" w:rsidR="00F7472B" w:rsidRPr="00A10948" w:rsidRDefault="00F7472B" w:rsidP="0034601C">
      <w:pPr>
        <w:spacing w:line="480" w:lineRule="auto"/>
        <w:rPr>
          <w:b/>
          <w:bCs/>
          <w:i/>
          <w:iCs/>
        </w:rPr>
      </w:pPr>
      <w:r w:rsidRPr="00A10948">
        <w:rPr>
          <w:b/>
          <w:bCs/>
          <w:i/>
          <w:iCs/>
        </w:rPr>
        <w:t>Research Justification and Integration</w:t>
      </w:r>
    </w:p>
    <w:p w14:paraId="2ED9C910" w14:textId="5276EFCA" w:rsidR="0034601C" w:rsidRPr="0034601C" w:rsidRDefault="00A10948" w:rsidP="00A10948">
      <w:pPr>
        <w:spacing w:line="480" w:lineRule="auto"/>
      </w:pPr>
      <w:r>
        <w:tab/>
      </w:r>
      <w:r w:rsidR="00F7472B" w:rsidRPr="0034601C">
        <w:t>The program is built on evidence-based practices derived from current research in sports science and tactical training. The integration of recovery strategies (Dupuy et al., 2018; Braun-</w:t>
      </w:r>
      <w:proofErr w:type="spellStart"/>
      <w:r w:rsidR="00F7472B" w:rsidRPr="0034601C">
        <w:t>Trocchio</w:t>
      </w:r>
      <w:proofErr w:type="spellEnd"/>
      <w:r w:rsidR="00F7472B" w:rsidRPr="0034601C">
        <w:t xml:space="preserve"> et al., 2022), functional training tools (</w:t>
      </w:r>
      <w:proofErr w:type="spellStart"/>
      <w:r w:rsidR="00F7472B" w:rsidRPr="0034601C">
        <w:t>Ratamess</w:t>
      </w:r>
      <w:proofErr w:type="spellEnd"/>
      <w:r w:rsidR="00F7472B" w:rsidRPr="0034601C">
        <w:t xml:space="preserve"> et al., 2018; Xiao et al., 2021), and nutritional support (Russo et al., 2021; Vitale &amp; </w:t>
      </w:r>
      <w:proofErr w:type="spellStart"/>
      <w:r w:rsidR="00F7472B" w:rsidRPr="0034601C">
        <w:t>Getzin</w:t>
      </w:r>
      <w:proofErr w:type="spellEnd"/>
      <w:r w:rsidR="00F7472B" w:rsidRPr="0034601C">
        <w:t>, 2019) is designed to optimize physical readiness, reduce injury rates, and enhance overall performance and resilience of tactical athletes.</w:t>
      </w:r>
    </w:p>
    <w:p w14:paraId="1D846C51" w14:textId="77777777" w:rsidR="00D72840" w:rsidRPr="00FE3B92" w:rsidRDefault="00D72840" w:rsidP="00D72840">
      <w:pPr>
        <w:spacing w:line="480" w:lineRule="auto"/>
        <w:rPr>
          <w:b/>
          <w:bCs/>
        </w:rPr>
      </w:pPr>
      <w:r w:rsidRPr="00FE3B92">
        <w:rPr>
          <w:b/>
          <w:bCs/>
        </w:rPr>
        <w:t>Environmental Factors</w:t>
      </w:r>
    </w:p>
    <w:p w14:paraId="7C3C1D3D" w14:textId="77777777" w:rsidR="00D72840" w:rsidRPr="00D72840" w:rsidRDefault="00D72840" w:rsidP="00FE3B92">
      <w:pPr>
        <w:pStyle w:val="ListParagraph"/>
        <w:numPr>
          <w:ilvl w:val="0"/>
          <w:numId w:val="13"/>
        </w:numPr>
        <w:spacing w:line="480" w:lineRule="auto"/>
      </w:pPr>
      <w:r w:rsidRPr="00D72840">
        <w:t>Utilize existing training facilities with modifications to include recovery and nutrition areas.</w:t>
      </w:r>
    </w:p>
    <w:p w14:paraId="293AA7BF" w14:textId="77777777" w:rsidR="00D72840" w:rsidRPr="00D72840" w:rsidRDefault="00D72840" w:rsidP="00FE3B92">
      <w:pPr>
        <w:pStyle w:val="ListParagraph"/>
        <w:numPr>
          <w:ilvl w:val="0"/>
          <w:numId w:val="13"/>
        </w:numPr>
        <w:spacing w:line="480" w:lineRule="auto"/>
      </w:pPr>
      <w:r w:rsidRPr="00D72840">
        <w:t>Ensure training environments can simulate real-world operational conditions.</w:t>
      </w:r>
    </w:p>
    <w:p w14:paraId="4A420428" w14:textId="77777777" w:rsidR="00D72840" w:rsidRPr="00FE3B92" w:rsidRDefault="00D72840" w:rsidP="00D72840">
      <w:pPr>
        <w:spacing w:line="480" w:lineRule="auto"/>
        <w:rPr>
          <w:b/>
          <w:bCs/>
        </w:rPr>
      </w:pPr>
      <w:r w:rsidRPr="00FE3B92">
        <w:rPr>
          <w:b/>
          <w:bCs/>
        </w:rPr>
        <w:t>Training Frequency</w:t>
      </w:r>
    </w:p>
    <w:p w14:paraId="61A64E18" w14:textId="24345D19" w:rsidR="00D72840" w:rsidRPr="00D72840" w:rsidRDefault="00D72840" w:rsidP="00FE3B92">
      <w:pPr>
        <w:pStyle w:val="ListParagraph"/>
        <w:numPr>
          <w:ilvl w:val="0"/>
          <w:numId w:val="14"/>
        </w:numPr>
        <w:spacing w:line="480" w:lineRule="auto"/>
      </w:pPr>
      <w:r w:rsidRPr="00D72840">
        <w:t>Daily training sessions</w:t>
      </w:r>
      <w:r w:rsidR="001F1725">
        <w:t xml:space="preserve"> </w:t>
      </w:r>
      <w:r w:rsidRPr="00D72840">
        <w:t>incorporating both physical and mental conditioning.</w:t>
      </w:r>
    </w:p>
    <w:p w14:paraId="440EC736" w14:textId="11B49608" w:rsidR="00D72840" w:rsidRPr="00D72840" w:rsidRDefault="00D72840" w:rsidP="00FE3B92">
      <w:pPr>
        <w:pStyle w:val="ListParagraph"/>
        <w:numPr>
          <w:ilvl w:val="0"/>
          <w:numId w:val="14"/>
        </w:numPr>
        <w:spacing w:line="480" w:lineRule="auto"/>
      </w:pPr>
      <w:r w:rsidRPr="00D72840">
        <w:t>Weekly recovery sessions focusing on active recovery and mental health.</w:t>
      </w:r>
    </w:p>
    <w:p w14:paraId="05FD29F4" w14:textId="77777777" w:rsidR="00D72840" w:rsidRPr="00FE3B92" w:rsidRDefault="00D72840" w:rsidP="00D72840">
      <w:pPr>
        <w:spacing w:line="480" w:lineRule="auto"/>
        <w:rPr>
          <w:b/>
          <w:bCs/>
        </w:rPr>
      </w:pPr>
      <w:r w:rsidRPr="00FE3B92">
        <w:rPr>
          <w:b/>
          <w:bCs/>
        </w:rPr>
        <w:t>General Goals</w:t>
      </w:r>
    </w:p>
    <w:p w14:paraId="5C3F261E" w14:textId="77777777" w:rsidR="00D72840" w:rsidRPr="00D72840" w:rsidRDefault="00D72840" w:rsidP="00FE3B92">
      <w:pPr>
        <w:pStyle w:val="ListParagraph"/>
        <w:numPr>
          <w:ilvl w:val="0"/>
          <w:numId w:val="15"/>
        </w:numPr>
        <w:spacing w:line="480" w:lineRule="auto"/>
      </w:pPr>
      <w:r w:rsidRPr="00D72840">
        <w:t>Reduce injury rates among tactical athletes.</w:t>
      </w:r>
    </w:p>
    <w:p w14:paraId="7DA63ABD" w14:textId="77777777" w:rsidR="00D72840" w:rsidRPr="00D72840" w:rsidRDefault="00D72840" w:rsidP="00FE3B92">
      <w:pPr>
        <w:pStyle w:val="ListParagraph"/>
        <w:numPr>
          <w:ilvl w:val="0"/>
          <w:numId w:val="15"/>
        </w:numPr>
        <w:spacing w:line="480" w:lineRule="auto"/>
      </w:pPr>
      <w:r w:rsidRPr="00D72840">
        <w:lastRenderedPageBreak/>
        <w:t>Improve overall physical performance and readiness.</w:t>
      </w:r>
    </w:p>
    <w:p w14:paraId="6D286FCD" w14:textId="77777777" w:rsidR="00D72840" w:rsidRPr="00D72840" w:rsidRDefault="00D72840" w:rsidP="00FE3B92">
      <w:pPr>
        <w:pStyle w:val="ListParagraph"/>
        <w:numPr>
          <w:ilvl w:val="0"/>
          <w:numId w:val="15"/>
        </w:numPr>
        <w:spacing w:line="480" w:lineRule="auto"/>
      </w:pPr>
      <w:r w:rsidRPr="00D72840">
        <w:t>Enhance mental resilience and recovery capabilities.</w:t>
      </w:r>
    </w:p>
    <w:p w14:paraId="49E6C92E" w14:textId="7209DF1B" w:rsidR="00857C19" w:rsidRPr="00857C19" w:rsidRDefault="00857C19" w:rsidP="00857C19">
      <w:pPr>
        <w:spacing w:line="480" w:lineRule="auto"/>
        <w:jc w:val="center"/>
        <w:rPr>
          <w:b/>
          <w:bCs/>
        </w:rPr>
      </w:pPr>
      <w:r w:rsidRPr="00857C19">
        <w:rPr>
          <w:b/>
          <w:bCs/>
        </w:rPr>
        <w:t>Implementation and Funding Strategy</w:t>
      </w:r>
    </w:p>
    <w:p w14:paraId="35C0B64A" w14:textId="77777777" w:rsidR="00857C19" w:rsidRPr="00857C19" w:rsidRDefault="00857C19" w:rsidP="00857C19">
      <w:pPr>
        <w:spacing w:line="480" w:lineRule="auto"/>
        <w:rPr>
          <w:b/>
          <w:bCs/>
        </w:rPr>
      </w:pPr>
      <w:r w:rsidRPr="00857C19">
        <w:rPr>
          <w:b/>
          <w:bCs/>
        </w:rPr>
        <w:t>Grant Application Target: DHS Homeland Security Grant Program (HSGP)</w:t>
      </w:r>
    </w:p>
    <w:p w14:paraId="4310F8EF" w14:textId="6EEEE679" w:rsidR="00857C19" w:rsidRDefault="00857C19" w:rsidP="00857C19">
      <w:pPr>
        <w:spacing w:line="480" w:lineRule="auto"/>
      </w:pPr>
      <w:r>
        <w:tab/>
        <w:t xml:space="preserve">The Enhancing Performance and Readiness (EPR) program proposal will be submitted under the DHS Homeland Security Grant Program (HSGP), </w:t>
      </w:r>
      <w:r w:rsidR="00507EAA">
        <w:t>explicit</w:t>
      </w:r>
      <w:r>
        <w:t>ly targeting the State Homeland Security Program (SHSP). This program focuses on building and sustaining capabilities to prevent, protect against, respond to, and recover from terrorist attacks and other hazards</w:t>
      </w:r>
      <w:r w:rsidR="00D1286C">
        <w:t>. This</w:t>
      </w:r>
      <w:r>
        <w:t xml:space="preserve"> aligns with the EPR program's objectives of enhancing t</w:t>
      </w:r>
      <w:r w:rsidR="009A38EE">
        <w:t>actical athletes' physical readiness and resilience</w:t>
      </w:r>
      <w:r>
        <w:t>.</w:t>
      </w:r>
    </w:p>
    <w:p w14:paraId="7D2AC176" w14:textId="77777777" w:rsidR="00857C19" w:rsidRPr="00857C19" w:rsidRDefault="00857C19" w:rsidP="00857C19">
      <w:pPr>
        <w:spacing w:line="480" w:lineRule="auto"/>
        <w:rPr>
          <w:b/>
          <w:bCs/>
        </w:rPr>
      </w:pPr>
      <w:r w:rsidRPr="00857C19">
        <w:rPr>
          <w:b/>
          <w:bCs/>
        </w:rPr>
        <w:t>Primary Submission Entity</w:t>
      </w:r>
    </w:p>
    <w:p w14:paraId="588E4819" w14:textId="337D4EDE" w:rsidR="00857C19" w:rsidRDefault="00857C19" w:rsidP="00857C19">
      <w:pPr>
        <w:spacing w:line="480" w:lineRule="auto"/>
      </w:pPr>
      <w:r>
        <w:tab/>
        <w:t>The EPR program proposal will be submitted to the DHS under the HSGP's SHSP. This alignment is strategic, as the SHSP supports statewide preparedness efforts, and the EPR program aims to enhance readiness and resilience among military personnel, firefighters, and law enforcement officers, directly contributing to national security and public safety.</w:t>
      </w:r>
    </w:p>
    <w:p w14:paraId="6570D5C0" w14:textId="77777777" w:rsidR="00857C19" w:rsidRPr="00857C19" w:rsidRDefault="00857C19" w:rsidP="00857C19">
      <w:pPr>
        <w:spacing w:line="480" w:lineRule="auto"/>
        <w:rPr>
          <w:b/>
          <w:bCs/>
        </w:rPr>
      </w:pPr>
      <w:r w:rsidRPr="00857C19">
        <w:rPr>
          <w:b/>
          <w:bCs/>
        </w:rPr>
        <w:t>Secondary Support Entities</w:t>
      </w:r>
    </w:p>
    <w:p w14:paraId="352AA3F4" w14:textId="3D262A29" w:rsidR="00857C19" w:rsidRDefault="00857C19" w:rsidP="009574C2">
      <w:pPr>
        <w:spacing w:line="480" w:lineRule="auto"/>
      </w:pPr>
      <w:r>
        <w:t>To ensure a comprehensive approach, the program will seek secondary support from key federal and local agencies:</w:t>
      </w:r>
    </w:p>
    <w:p w14:paraId="3FE0877B" w14:textId="5A837F34" w:rsidR="00857C19" w:rsidRDefault="00857C19" w:rsidP="00857C19">
      <w:pPr>
        <w:pStyle w:val="ListParagraph"/>
        <w:numPr>
          <w:ilvl w:val="0"/>
          <w:numId w:val="24"/>
        </w:numPr>
        <w:spacing w:line="480" w:lineRule="auto"/>
      </w:pPr>
      <w:r w:rsidRPr="00857C19">
        <w:rPr>
          <w:b/>
          <w:bCs/>
        </w:rPr>
        <w:t>U.S. Fire Administration (USFA):</w:t>
      </w:r>
      <w:r>
        <w:t xml:space="preserve"> Under FEMA's umbrella, the USFA will provide guidance and support for firefighter training</w:t>
      </w:r>
      <w:r w:rsidR="009A38EE">
        <w:t xml:space="preserve"> and integrate</w:t>
      </w:r>
      <w:r>
        <w:t xml:space="preserve"> the EPR program into existing frameworks.</w:t>
      </w:r>
    </w:p>
    <w:p w14:paraId="23BA4A3C" w14:textId="77777777" w:rsidR="00857C19" w:rsidRPr="00857C19" w:rsidRDefault="00857C19" w:rsidP="00857C19">
      <w:pPr>
        <w:spacing w:line="480" w:lineRule="auto"/>
        <w:rPr>
          <w:b/>
          <w:bCs/>
        </w:rPr>
      </w:pPr>
      <w:r w:rsidRPr="00857C19">
        <w:rPr>
          <w:b/>
          <w:bCs/>
        </w:rPr>
        <w:t>Approval Process</w:t>
      </w:r>
    </w:p>
    <w:p w14:paraId="77A8C4A4" w14:textId="01B3DC90" w:rsidR="00857C19" w:rsidRDefault="00857C19" w:rsidP="00857C19">
      <w:pPr>
        <w:spacing w:line="480" w:lineRule="auto"/>
      </w:pPr>
      <w:r>
        <w:lastRenderedPageBreak/>
        <w:tab/>
        <w:t>The proposal submission will include a detailed outline of the EPR program's objectives, methodologies, expected outcomes, and budget, clearly demonstrating alignment with the HSGP’s focus on preparedness and resilience. The proposal will adhere to the Cost Principles outlined in 2 C.F.R. Part 200, Subpart E, ensuring all costs are reasonable, necessary, and allocable to the grant. Collaboration with the DoD, DOJ, and USFA will be crucial to integrate the EPR program into existing structures and gain additional support.</w:t>
      </w:r>
    </w:p>
    <w:p w14:paraId="208CB414" w14:textId="77777777" w:rsidR="00857C19" w:rsidRPr="00857C19" w:rsidRDefault="00857C19" w:rsidP="00857C19">
      <w:pPr>
        <w:spacing w:line="480" w:lineRule="auto"/>
        <w:rPr>
          <w:b/>
          <w:bCs/>
        </w:rPr>
      </w:pPr>
      <w:r w:rsidRPr="00857C19">
        <w:rPr>
          <w:b/>
          <w:bCs/>
        </w:rPr>
        <w:t>Pilot Program Implementation</w:t>
      </w:r>
    </w:p>
    <w:p w14:paraId="7FBD47A8" w14:textId="405AEE52" w:rsidR="00857C19" w:rsidRDefault="00857C19" w:rsidP="00857C19">
      <w:pPr>
        <w:spacing w:line="480" w:lineRule="auto"/>
      </w:pPr>
      <w:r>
        <w:t xml:space="preserve">The pilot program will be initiated with selected units from </w:t>
      </w:r>
      <w:r w:rsidR="009A38EE">
        <w:t>the firefighting sectors of Pinehurst, North Carolina</w:t>
      </w:r>
      <w:r>
        <w:t>. This phase includes:</w:t>
      </w:r>
    </w:p>
    <w:p w14:paraId="1B72FD2E" w14:textId="77777777" w:rsidR="00857C19" w:rsidRDefault="00857C19" w:rsidP="00857C19">
      <w:pPr>
        <w:pStyle w:val="ListParagraph"/>
        <w:numPr>
          <w:ilvl w:val="0"/>
          <w:numId w:val="25"/>
        </w:numPr>
        <w:spacing w:line="480" w:lineRule="auto"/>
      </w:pPr>
      <w:r w:rsidRPr="00857C19">
        <w:rPr>
          <w:b/>
          <w:bCs/>
        </w:rPr>
        <w:t>Baseline Assessments:</w:t>
      </w:r>
      <w:r>
        <w:t xml:space="preserve"> Establishing starting points for each participant.</w:t>
      </w:r>
    </w:p>
    <w:p w14:paraId="25679F03" w14:textId="77777777" w:rsidR="00857C19" w:rsidRDefault="00857C19" w:rsidP="00857C19">
      <w:pPr>
        <w:pStyle w:val="ListParagraph"/>
        <w:numPr>
          <w:ilvl w:val="0"/>
          <w:numId w:val="25"/>
        </w:numPr>
        <w:spacing w:line="480" w:lineRule="auto"/>
      </w:pPr>
      <w:r w:rsidRPr="00857C19">
        <w:rPr>
          <w:b/>
          <w:bCs/>
        </w:rPr>
        <w:t>Implementation of Protocols:</w:t>
      </w:r>
      <w:r>
        <w:t xml:space="preserve"> Tailored training, recovery, and nutritional protocols will be introduced and monitored.</w:t>
      </w:r>
    </w:p>
    <w:p w14:paraId="134BECA4" w14:textId="77777777" w:rsidR="00857C19" w:rsidRDefault="00857C19" w:rsidP="00857C19">
      <w:pPr>
        <w:pStyle w:val="ListParagraph"/>
        <w:numPr>
          <w:ilvl w:val="0"/>
          <w:numId w:val="25"/>
        </w:numPr>
        <w:spacing w:line="480" w:lineRule="auto"/>
      </w:pPr>
      <w:r w:rsidRPr="00857C19">
        <w:rPr>
          <w:b/>
          <w:bCs/>
        </w:rPr>
        <w:t>Data Collection:</w:t>
      </w:r>
      <w:r>
        <w:t xml:space="preserve"> Continuous data collection will be crucial for evaluating the program's effectiveness and making necessary adjustments.</w:t>
      </w:r>
    </w:p>
    <w:p w14:paraId="188B08C8" w14:textId="77777777" w:rsidR="00D1286C" w:rsidRDefault="00857C19" w:rsidP="00D1286C">
      <w:pPr>
        <w:spacing w:line="480" w:lineRule="auto"/>
        <w:rPr>
          <w:b/>
          <w:bCs/>
        </w:rPr>
      </w:pPr>
      <w:r w:rsidRPr="00857C19">
        <w:rPr>
          <w:b/>
          <w:bCs/>
        </w:rPr>
        <w:t>Funding Request</w:t>
      </w:r>
    </w:p>
    <w:p w14:paraId="6092683D" w14:textId="1EA41A20" w:rsidR="00D1286C" w:rsidRPr="00D1286C" w:rsidRDefault="00D1286C" w:rsidP="00D1286C">
      <w:pPr>
        <w:spacing w:line="480" w:lineRule="auto"/>
        <w:rPr>
          <w:b/>
          <w:bCs/>
        </w:rPr>
      </w:pPr>
      <w:r w:rsidRPr="00D1286C">
        <w:rPr>
          <w:color w:val="000000"/>
        </w:rPr>
        <w:t>We are requesting a total funding amount of $70,500 to implement the pilot phase of the EPR program. This funding will cover the following allocations:</w:t>
      </w:r>
    </w:p>
    <w:p w14:paraId="6BB5D43C" w14:textId="77777777" w:rsidR="00D1286C" w:rsidRPr="00D1286C" w:rsidRDefault="00D1286C" w:rsidP="00D1286C">
      <w:pPr>
        <w:numPr>
          <w:ilvl w:val="0"/>
          <w:numId w:val="56"/>
        </w:numPr>
        <w:spacing w:before="100" w:beforeAutospacing="1" w:after="100" w:afterAutospacing="1" w:line="480" w:lineRule="auto"/>
        <w:rPr>
          <w:color w:val="000000"/>
        </w:rPr>
      </w:pPr>
      <w:r w:rsidRPr="00D1286C">
        <w:rPr>
          <w:b/>
          <w:bCs/>
          <w:color w:val="000000"/>
        </w:rPr>
        <w:t>Recovery Equipment and Training</w:t>
      </w:r>
      <w:r w:rsidRPr="00D1286C">
        <w:rPr>
          <w:color w:val="000000"/>
        </w:rPr>
        <w:t>: $17,500</w:t>
      </w:r>
    </w:p>
    <w:p w14:paraId="399BE71A" w14:textId="18E37864" w:rsidR="00D1286C" w:rsidRPr="00D1286C" w:rsidRDefault="00D1286C" w:rsidP="00D1286C">
      <w:pPr>
        <w:numPr>
          <w:ilvl w:val="1"/>
          <w:numId w:val="56"/>
        </w:numPr>
        <w:spacing w:before="100" w:beforeAutospacing="1" w:after="100" w:afterAutospacing="1" w:line="480" w:lineRule="auto"/>
        <w:rPr>
          <w:color w:val="000000"/>
        </w:rPr>
      </w:pPr>
      <w:r w:rsidRPr="00D1286C">
        <w:rPr>
          <w:color w:val="000000"/>
        </w:rPr>
        <w:t xml:space="preserve">This includes the purchase of foam rollers, massage guns, ice baths, and wearable sensors. These tools are essential for implementing effective recovery protocols, reducing muscle soreness, preventing injuries, and enhancing overall physical recovery. The funding also covers training for staff and participants on </w:t>
      </w:r>
      <w:r>
        <w:rPr>
          <w:color w:val="000000"/>
        </w:rPr>
        <w:t>properly using</w:t>
      </w:r>
      <w:r w:rsidRPr="00D1286C">
        <w:rPr>
          <w:color w:val="000000"/>
        </w:rPr>
        <w:t xml:space="preserve"> these recovery tools.</w:t>
      </w:r>
    </w:p>
    <w:p w14:paraId="2CFD9A1A" w14:textId="77777777" w:rsidR="00D1286C" w:rsidRPr="00D1286C" w:rsidRDefault="00D1286C" w:rsidP="00D1286C">
      <w:pPr>
        <w:numPr>
          <w:ilvl w:val="0"/>
          <w:numId w:val="56"/>
        </w:numPr>
        <w:spacing w:before="100" w:beforeAutospacing="1" w:after="100" w:afterAutospacing="1" w:line="480" w:lineRule="auto"/>
        <w:rPr>
          <w:color w:val="000000"/>
        </w:rPr>
      </w:pPr>
      <w:r w:rsidRPr="00D1286C">
        <w:rPr>
          <w:b/>
          <w:bCs/>
          <w:color w:val="000000"/>
        </w:rPr>
        <w:lastRenderedPageBreak/>
        <w:t>Functional Training Tools and VR Technology</w:t>
      </w:r>
      <w:r w:rsidRPr="00D1286C">
        <w:rPr>
          <w:color w:val="000000"/>
        </w:rPr>
        <w:t>: $25,000</w:t>
      </w:r>
    </w:p>
    <w:p w14:paraId="180DA021" w14:textId="48A1AB93" w:rsidR="00D1286C" w:rsidRPr="00D1286C" w:rsidRDefault="00D1286C" w:rsidP="00D1286C">
      <w:pPr>
        <w:numPr>
          <w:ilvl w:val="1"/>
          <w:numId w:val="56"/>
        </w:numPr>
        <w:spacing w:before="100" w:beforeAutospacing="1" w:after="100" w:afterAutospacing="1" w:line="480" w:lineRule="auto"/>
        <w:rPr>
          <w:color w:val="000000"/>
        </w:rPr>
      </w:pPr>
      <w:r w:rsidRPr="00D1286C">
        <w:rPr>
          <w:color w:val="000000"/>
        </w:rPr>
        <w:t xml:space="preserve">This allocation covers high-quality sandbags, kettlebells, TRX Suspension Trainers, and advanced VR training systems. These tools </w:t>
      </w:r>
      <w:r>
        <w:rPr>
          <w:color w:val="000000"/>
        </w:rPr>
        <w:t>enhance</w:t>
      </w:r>
      <w:r w:rsidRPr="00D1286C">
        <w:rPr>
          <w:color w:val="000000"/>
        </w:rPr>
        <w:t xml:space="preserve"> functional strength, agility, and situational awareness. The VR technology will simulate complex operational environments, providing a safe and controlled setting for tactical training.</w:t>
      </w:r>
    </w:p>
    <w:p w14:paraId="5DC4CCCE" w14:textId="77777777" w:rsidR="00D1286C" w:rsidRPr="00D1286C" w:rsidRDefault="00D1286C" w:rsidP="00D1286C">
      <w:pPr>
        <w:numPr>
          <w:ilvl w:val="0"/>
          <w:numId w:val="56"/>
        </w:numPr>
        <w:spacing w:before="100" w:beforeAutospacing="1" w:after="100" w:afterAutospacing="1" w:line="480" w:lineRule="auto"/>
        <w:rPr>
          <w:color w:val="000000"/>
        </w:rPr>
      </w:pPr>
      <w:r w:rsidRPr="00D1286C">
        <w:rPr>
          <w:b/>
          <w:bCs/>
          <w:color w:val="000000"/>
        </w:rPr>
        <w:t>Nutritional Support Equipment and Personnel</w:t>
      </w:r>
      <w:r w:rsidRPr="00D1286C">
        <w:rPr>
          <w:color w:val="000000"/>
        </w:rPr>
        <w:t>: $20,000</w:t>
      </w:r>
    </w:p>
    <w:p w14:paraId="61F1EB3A" w14:textId="41314646" w:rsidR="00D1286C" w:rsidRPr="00D1286C" w:rsidRDefault="00D1286C" w:rsidP="00D1286C">
      <w:pPr>
        <w:numPr>
          <w:ilvl w:val="1"/>
          <w:numId w:val="56"/>
        </w:numPr>
        <w:spacing w:before="100" w:beforeAutospacing="1" w:after="100" w:afterAutospacing="1" w:line="480" w:lineRule="auto"/>
        <w:rPr>
          <w:color w:val="000000"/>
        </w:rPr>
      </w:pPr>
      <w:r w:rsidRPr="00D1286C">
        <w:rPr>
          <w:color w:val="000000"/>
        </w:rPr>
        <w:t>Funding for nutritional support includes equipment for diet tracking and meal planning</w:t>
      </w:r>
      <w:r>
        <w:rPr>
          <w:color w:val="000000"/>
        </w:rPr>
        <w:t xml:space="preserve"> and</w:t>
      </w:r>
      <w:r w:rsidRPr="00D1286C">
        <w:rPr>
          <w:color w:val="000000"/>
        </w:rPr>
        <w:t xml:space="preserve"> salaries for nutritionists and dietitians. This ensures that participants receive comprehensive nutritional guidance tailored to their needs, supporting optimal performance and recovery.</w:t>
      </w:r>
    </w:p>
    <w:p w14:paraId="18D9FB98" w14:textId="77777777" w:rsidR="00D1286C" w:rsidRPr="00D1286C" w:rsidRDefault="00D1286C" w:rsidP="00D1286C">
      <w:pPr>
        <w:numPr>
          <w:ilvl w:val="0"/>
          <w:numId w:val="56"/>
        </w:numPr>
        <w:spacing w:before="100" w:beforeAutospacing="1" w:after="100" w:afterAutospacing="1" w:line="480" w:lineRule="auto"/>
        <w:rPr>
          <w:color w:val="000000"/>
        </w:rPr>
      </w:pPr>
      <w:r w:rsidRPr="00D1286C">
        <w:rPr>
          <w:b/>
          <w:bCs/>
          <w:color w:val="000000"/>
        </w:rPr>
        <w:t>Personnel and Miscellaneous Costs</w:t>
      </w:r>
      <w:r w:rsidRPr="00D1286C">
        <w:rPr>
          <w:color w:val="000000"/>
        </w:rPr>
        <w:t>: $8,000</w:t>
      </w:r>
    </w:p>
    <w:p w14:paraId="7D95C2CB" w14:textId="348604B1" w:rsidR="00D1286C" w:rsidRPr="00D1286C" w:rsidRDefault="00D1286C" w:rsidP="00D1286C">
      <w:pPr>
        <w:numPr>
          <w:ilvl w:val="1"/>
          <w:numId w:val="56"/>
        </w:numPr>
        <w:spacing w:before="100" w:beforeAutospacing="1" w:after="100" w:afterAutospacing="1" w:line="480" w:lineRule="auto"/>
        <w:rPr>
          <w:color w:val="000000"/>
        </w:rPr>
      </w:pPr>
      <w:r w:rsidRPr="00D1286C">
        <w:rPr>
          <w:color w:val="000000"/>
        </w:rPr>
        <w:t xml:space="preserve">This includes the costs for expert trainers, psychologists for mental resilience training, and administrative expenses. </w:t>
      </w:r>
      <w:r>
        <w:rPr>
          <w:color w:val="000000"/>
        </w:rPr>
        <w:t>These personnel provide essential support for physical and mental training components to ensure a well-rounded program</w:t>
      </w:r>
      <w:r w:rsidRPr="00D1286C">
        <w:rPr>
          <w:color w:val="000000"/>
        </w:rPr>
        <w:t>, while administrative funds ensure smooth program coordination and management.</w:t>
      </w:r>
    </w:p>
    <w:p w14:paraId="356AEB97" w14:textId="79FBDD3E" w:rsidR="00D1286C" w:rsidRDefault="00D1286C" w:rsidP="00D1286C">
      <w:pPr>
        <w:spacing w:before="100" w:beforeAutospacing="1" w:after="100" w:afterAutospacing="1" w:line="480" w:lineRule="auto"/>
        <w:rPr>
          <w:color w:val="000000"/>
        </w:rPr>
      </w:pPr>
      <w:r>
        <w:rPr>
          <w:color w:val="000000"/>
        </w:rPr>
        <w:tab/>
      </w:r>
      <w:r w:rsidRPr="00D1286C">
        <w:rPr>
          <w:color w:val="000000"/>
        </w:rPr>
        <w:t xml:space="preserve">This funding request aligns with the HSGP’s allowable expenses for training and equipment, </w:t>
      </w:r>
      <w:r>
        <w:rPr>
          <w:color w:val="000000"/>
        </w:rPr>
        <w:t xml:space="preserve">which are </w:t>
      </w:r>
      <w:r w:rsidRPr="00D1286C">
        <w:rPr>
          <w:color w:val="000000"/>
        </w:rPr>
        <w:t xml:space="preserve">crucial for building and sustaining preparedness capabilities. Our budget adheres to federal guidelines, ensuring all expenditures comply with FEMA policies, including </w:t>
      </w:r>
      <w:r>
        <w:rPr>
          <w:color w:val="000000"/>
        </w:rPr>
        <w:t>prohibited equipment or services restriction</w:t>
      </w:r>
      <w:r w:rsidRPr="00D1286C">
        <w:rPr>
          <w:color w:val="000000"/>
        </w:rPr>
        <w:t>s.</w:t>
      </w:r>
    </w:p>
    <w:p w14:paraId="2AEEEA04" w14:textId="6FB60857" w:rsidR="00D1286C" w:rsidRPr="00D1286C" w:rsidRDefault="00857C19" w:rsidP="00D1286C">
      <w:pPr>
        <w:spacing w:before="100" w:beforeAutospacing="1" w:after="100" w:afterAutospacing="1" w:line="480" w:lineRule="auto"/>
        <w:rPr>
          <w:color w:val="000000"/>
        </w:rPr>
      </w:pPr>
      <w:r w:rsidRPr="00857C19">
        <w:rPr>
          <w:b/>
          <w:bCs/>
        </w:rPr>
        <w:t>Monitoring and Evaluation</w:t>
      </w:r>
    </w:p>
    <w:p w14:paraId="397E8E51" w14:textId="2A9466C2" w:rsidR="00857C19" w:rsidRPr="00D1286C" w:rsidRDefault="00D1286C" w:rsidP="00857C19">
      <w:pPr>
        <w:spacing w:line="480" w:lineRule="auto"/>
        <w:rPr>
          <w:b/>
          <w:bCs/>
        </w:rPr>
      </w:pPr>
      <w:r>
        <w:rPr>
          <w:b/>
          <w:bCs/>
        </w:rPr>
        <w:lastRenderedPageBreak/>
        <w:tab/>
      </w:r>
      <w:r w:rsidR="00857C19">
        <w:t>The EPR program will employ continuous monitoring using wearable technology (e.g., WHOOP straps) to track recovery, sleep, and strain metrics. Regular evaluations will be conducted, incorporating participant feedback and data analysis, to assess the program’s effectiveness. This iterative process allows real-time adjustments to training and recovery protocols, ensuring alignment with the program’s objectives and compliance with grant requirements.</w:t>
      </w:r>
    </w:p>
    <w:p w14:paraId="47268C85" w14:textId="77777777" w:rsidR="00857C19" w:rsidRPr="00857C19" w:rsidRDefault="00857C19" w:rsidP="00857C19">
      <w:pPr>
        <w:spacing w:line="480" w:lineRule="auto"/>
        <w:rPr>
          <w:b/>
          <w:bCs/>
        </w:rPr>
      </w:pPr>
      <w:r w:rsidRPr="00857C19">
        <w:rPr>
          <w:b/>
          <w:bCs/>
        </w:rPr>
        <w:t>Scaling and Sustainability</w:t>
      </w:r>
    </w:p>
    <w:p w14:paraId="4CDB4F12" w14:textId="6F57DDE3" w:rsidR="00857C19" w:rsidRDefault="00857C19" w:rsidP="00857C19">
      <w:pPr>
        <w:spacing w:line="480" w:lineRule="auto"/>
      </w:pPr>
      <w:r>
        <w:tab/>
        <w:t>Following the pilot program's success, a plan for broader implementation will target additional units and locations. The program will seek ongoing funding and support based on demonstrated outcomes and participant testimonials. A sustainability strategy will be developed, potentially integrating the EPR program into standard training regimens across firefighting sectors. This strategy will ensure the program's continuity and institutionalization, embedding its principles into the broader tactical athlete training and readiness framework.</w:t>
      </w:r>
    </w:p>
    <w:p w14:paraId="3BBA0388" w14:textId="1F319985" w:rsidR="00AF5DCC" w:rsidRPr="00AF5DCC" w:rsidRDefault="00AF5DCC" w:rsidP="00857C19">
      <w:pPr>
        <w:spacing w:line="480" w:lineRule="auto"/>
        <w:jc w:val="center"/>
        <w:rPr>
          <w:b/>
          <w:bCs/>
        </w:rPr>
      </w:pPr>
      <w:r w:rsidRPr="00AF5DCC">
        <w:rPr>
          <w:rFonts w:eastAsiaTheme="majorEastAsia"/>
          <w:b/>
          <w:bCs/>
        </w:rPr>
        <w:t>Evidence</w:t>
      </w:r>
      <w:r>
        <w:rPr>
          <w:rFonts w:eastAsiaTheme="majorEastAsia"/>
          <w:b/>
          <w:bCs/>
        </w:rPr>
        <w:t>-</w:t>
      </w:r>
      <w:r w:rsidRPr="00AF5DCC">
        <w:rPr>
          <w:rFonts w:eastAsiaTheme="majorEastAsia"/>
          <w:b/>
          <w:bCs/>
        </w:rPr>
        <w:t>Based Justification</w:t>
      </w:r>
    </w:p>
    <w:p w14:paraId="6A265EC2" w14:textId="17586459" w:rsidR="00AF5DCC" w:rsidRPr="00AF5DCC" w:rsidRDefault="00AF5DCC" w:rsidP="00AF5DCC">
      <w:pPr>
        <w:spacing w:line="480" w:lineRule="auto"/>
        <w:rPr>
          <w:b/>
          <w:bCs/>
        </w:rPr>
      </w:pPr>
      <w:r w:rsidRPr="00AF5DCC">
        <w:rPr>
          <w:rFonts w:eastAsiaTheme="majorEastAsia"/>
          <w:b/>
          <w:bCs/>
        </w:rPr>
        <w:t>Recovery Tools (Foam Rollers, Massage Guns, Ice Baths</w:t>
      </w:r>
      <w:r w:rsidR="00923964">
        <w:rPr>
          <w:rFonts w:eastAsiaTheme="majorEastAsia"/>
          <w:b/>
          <w:bCs/>
        </w:rPr>
        <w:t>, Wearable Sensors</w:t>
      </w:r>
      <w:r w:rsidRPr="00AF5DCC">
        <w:rPr>
          <w:rFonts w:eastAsiaTheme="majorEastAsia"/>
          <w:b/>
          <w:bCs/>
        </w:rPr>
        <w:t>)</w:t>
      </w:r>
    </w:p>
    <w:p w14:paraId="3FE01F76" w14:textId="5451D504" w:rsidR="00156BDA" w:rsidRDefault="00AF5DCC" w:rsidP="00156BDA">
      <w:pPr>
        <w:spacing w:line="480" w:lineRule="auto"/>
      </w:pPr>
      <w:r w:rsidRPr="004F203C">
        <w:tab/>
      </w:r>
      <w:r w:rsidR="00156BDA">
        <w:t>One of the primary challenges in tactical strength and conditioning is developing adequate recovery protocols tailored to the unique demands of tactical athletes, such as military personnel, firefighters, and law enforcement officers. These individuals encounter distinct physical and psychological stresses that necessitate robust recovery strategies. Recovery tools like foam rollers, massage guns, and ice baths are frequently highlighted in research for their effectiveness. For example, Braun-</w:t>
      </w:r>
      <w:proofErr w:type="spellStart"/>
      <w:r w:rsidR="00156BDA">
        <w:t>Trocchio</w:t>
      </w:r>
      <w:proofErr w:type="spellEnd"/>
      <w:r w:rsidR="00156BDA">
        <w:t xml:space="preserve"> et al. (2022) demonstrated that these tools could significantly reduce delayed onset muscle soreness (DOMS), enhance circulation, and speed up recovery. However, it is essential to note that the study's generalizability may be limited due to </w:t>
      </w:r>
      <w:r w:rsidR="00156BDA">
        <w:lastRenderedPageBreak/>
        <w:t xml:space="preserve">sample size and the specific population studied, which may </w:t>
      </w:r>
      <w:r w:rsidR="000A3C6E">
        <w:t>only partia</w:t>
      </w:r>
      <w:r w:rsidR="00156BDA">
        <w:t>lly represent the broader tactical athlete community.</w:t>
      </w:r>
    </w:p>
    <w:p w14:paraId="3DA0C109" w14:textId="702D7A15" w:rsidR="00156BDA" w:rsidRDefault="00156BDA" w:rsidP="00156BDA">
      <w:pPr>
        <w:spacing w:line="480" w:lineRule="auto"/>
      </w:pPr>
      <w:r>
        <w:tab/>
        <w:t xml:space="preserve">Scudamore et al. (2021) specifically explored the effects of foam rolling on military task performance, providing relevant data for tactical applications. This study found that foam rolling improved performance in loaded military tasks and mitigated the impact of DOMS. Notably, these benefits occurred without </w:t>
      </w:r>
      <w:r w:rsidR="000A3C6E">
        <w:t>significantly reducing</w:t>
      </w:r>
      <w:r>
        <w:t xml:space="preserve"> perceived muscle pain or exertion, suggesting that foam rolling can enhance physical recovery independently of subjective perceptions of discomfort. The study's strengths include its focus on practical, military-specific tasks; however, the relatively small sample size and short follow-up period highlight the need for further research to confirm these findings across diverse tactical populations and longer durations.</w:t>
      </w:r>
    </w:p>
    <w:p w14:paraId="1CADE644" w14:textId="1BB161E1" w:rsidR="00156BDA" w:rsidRDefault="00156BDA" w:rsidP="00156BDA">
      <w:pPr>
        <w:spacing w:line="480" w:lineRule="auto"/>
      </w:pPr>
      <w:r>
        <w:tab/>
        <w:t>Furthermore, Dupuy et al. (2018) provided a meta-analytic review supporting the physiological benefits of recovery tools, such as reductions in markers of muscle damage and inflammation. This review emphasized the critical role of systematic recovery strategies in maintaining operational readiness. However, the variability in study methodologies and recovery protocols across the included studies suggests a need for standardized guidelines to maximize the effectiveness of these tools in practice.</w:t>
      </w:r>
    </w:p>
    <w:p w14:paraId="5DA79170" w14:textId="1B57BB40" w:rsidR="00156BDA" w:rsidRDefault="00156BDA" w:rsidP="00156BDA">
      <w:pPr>
        <w:spacing w:line="480" w:lineRule="auto"/>
      </w:pPr>
      <w:r>
        <w:tab/>
        <w:t>Ortiz et al. (2019) highlighted the importance of a multifaceted recovery approach, integrating both active and passive methods. Their systematic review pointed out the psychological benefits of comprehensive recovery strategies, such as reduced fatigue perceptions and improved well-being. However, they also noted the need for more rigorous studies to explore the long-term effects and optimal combinations of recovery methods.</w:t>
      </w:r>
    </w:p>
    <w:p w14:paraId="69A4352C" w14:textId="74EB128A" w:rsidR="00156BDA" w:rsidRDefault="00156BDA" w:rsidP="00156BDA">
      <w:pPr>
        <w:spacing w:line="480" w:lineRule="auto"/>
      </w:pPr>
      <w:r>
        <w:lastRenderedPageBreak/>
        <w:tab/>
      </w:r>
      <w:r w:rsidR="000A3C6E">
        <w:t xml:space="preserve">As </w:t>
      </w:r>
      <w:r w:rsidR="009A38EE">
        <w:t>Seshadri et al. (2019) discussed</w:t>
      </w:r>
      <w:r w:rsidR="000A3C6E">
        <w:t>, wearable sensors</w:t>
      </w:r>
      <w:r>
        <w:t xml:space="preserve"> offer an innovative approach to monitoring athletes' internal workload and physiological markers. These devices provide continuous, noninvasive monitoring, which can be critical for tailoring personalized recovery protocols. While promising, the technology's relatively recent introduction into mainstream use means that long-term studies on efficacy and integration into broader recovery programs are still needed.</w:t>
      </w:r>
    </w:p>
    <w:p w14:paraId="2DF20F7D" w14:textId="4884849F" w:rsidR="009F4FEE" w:rsidRDefault="00156BDA" w:rsidP="009F4FEE">
      <w:pPr>
        <w:spacing w:line="480" w:lineRule="auto"/>
      </w:pPr>
      <w:r>
        <w:tab/>
        <w:t>Integrating foam rolling and other recovery tools into the EPR program offers a well-rounded, evidence-based strategy for enhancing recovery and performance. However, it is crucial to acknowledge the current limitations in research, such as varying study quality and the need for more extensive, longitudinal studies. The program will remain adaptive, integrating new evidence as it becomes available to ensure recovery protocols are effective and scientifically sound.</w:t>
      </w:r>
    </w:p>
    <w:p w14:paraId="7CB5DBE7" w14:textId="3A48F0DF" w:rsidR="008650F4" w:rsidRDefault="00AF5DCC" w:rsidP="009F4FEE">
      <w:pPr>
        <w:spacing w:line="480" w:lineRule="auto"/>
        <w:rPr>
          <w:rFonts w:eastAsiaTheme="majorEastAsia"/>
          <w:b/>
          <w:bCs/>
        </w:rPr>
      </w:pPr>
      <w:r w:rsidRPr="00AF5DCC">
        <w:rPr>
          <w:rFonts w:eastAsiaTheme="majorEastAsia"/>
          <w:b/>
          <w:bCs/>
        </w:rPr>
        <w:t>Functional Training Tools (Sandbags, Kettlebells, VR Technology)</w:t>
      </w:r>
    </w:p>
    <w:p w14:paraId="75651E27" w14:textId="15515156" w:rsidR="000321BC" w:rsidRPr="000321BC" w:rsidRDefault="008650F4" w:rsidP="000321BC">
      <w:pPr>
        <w:spacing w:line="480" w:lineRule="auto"/>
        <w:rPr>
          <w:color w:val="000000"/>
        </w:rPr>
      </w:pPr>
      <w:r>
        <w:rPr>
          <w:rFonts w:eastAsiaTheme="majorEastAsia"/>
          <w:b/>
          <w:bCs/>
        </w:rPr>
        <w:tab/>
      </w:r>
      <w:r w:rsidR="000321BC" w:rsidRPr="000321BC">
        <w:rPr>
          <w:color w:val="000000"/>
        </w:rPr>
        <w:t>A primary challenge in enhancing the training specificity for tactical athletes is the need for programs that accurately replicate the</w:t>
      </w:r>
      <w:r w:rsidR="009A38EE">
        <w:rPr>
          <w:color w:val="000000"/>
        </w:rPr>
        <w:t>ir operational environments' physical and cognitive demand</w:t>
      </w:r>
      <w:r w:rsidR="000321BC" w:rsidRPr="000321BC">
        <w:rPr>
          <w:color w:val="000000"/>
        </w:rPr>
        <w:t xml:space="preserve">s. Traditional training methods often </w:t>
      </w:r>
      <w:r w:rsidR="009A38EE">
        <w:rPr>
          <w:color w:val="000000"/>
        </w:rPr>
        <w:t>need to improve</w:t>
      </w:r>
      <w:r w:rsidR="000321BC" w:rsidRPr="000321BC">
        <w:rPr>
          <w:color w:val="000000"/>
        </w:rPr>
        <w:t xml:space="preserve"> in preparing personnel for real-world scenarios, </w:t>
      </w:r>
      <w:r w:rsidR="009A38EE">
        <w:rPr>
          <w:color w:val="000000"/>
        </w:rPr>
        <w:t>leading</w:t>
      </w:r>
      <w:r w:rsidR="000321BC" w:rsidRPr="000321BC">
        <w:rPr>
          <w:color w:val="000000"/>
        </w:rPr>
        <w:t xml:space="preserve"> to inadequate preparation and an increased risk of injury during operations. Functional training tools, such as sandbags and kettlebells, have </w:t>
      </w:r>
      <w:r w:rsidR="009A38EE">
        <w:rPr>
          <w:color w:val="000000"/>
        </w:rPr>
        <w:t>significantly improved</w:t>
      </w:r>
      <w:r w:rsidR="000321BC" w:rsidRPr="000321BC">
        <w:rPr>
          <w:color w:val="000000"/>
        </w:rPr>
        <w:t xml:space="preserve"> strength, power, and endurance by providing more dynamic and realistic training stimuli. Additionally, virtual reality (VR) technology offers a unique avenue for simulating tactical scenarios, </w:t>
      </w:r>
      <w:r w:rsidR="009A38EE">
        <w:rPr>
          <w:color w:val="000000"/>
        </w:rPr>
        <w:t>enhancing</w:t>
      </w:r>
      <w:r w:rsidR="000321BC" w:rsidRPr="000321BC">
        <w:rPr>
          <w:color w:val="000000"/>
        </w:rPr>
        <w:t xml:space="preserve"> physical readiness and situational awareness.</w:t>
      </w:r>
    </w:p>
    <w:p w14:paraId="73432C09" w14:textId="35D1FC14" w:rsidR="000321BC" w:rsidRPr="000321BC" w:rsidRDefault="000321BC" w:rsidP="000321BC">
      <w:pPr>
        <w:spacing w:line="480" w:lineRule="auto"/>
        <w:rPr>
          <w:color w:val="000000"/>
        </w:rPr>
      </w:pPr>
      <w:r>
        <w:rPr>
          <w:color w:val="000000"/>
        </w:rPr>
        <w:tab/>
      </w:r>
      <w:r w:rsidRPr="000321BC">
        <w:rPr>
          <w:color w:val="000000"/>
        </w:rPr>
        <w:t xml:space="preserve">Xiao et al. (2020) conducted a systematic review that highlighted the benefits of functional training, particularly in improving speed, muscular strength, power, balance, and </w:t>
      </w:r>
      <w:r w:rsidRPr="000321BC">
        <w:rPr>
          <w:color w:val="000000"/>
        </w:rPr>
        <w:lastRenderedPageBreak/>
        <w:t>agility. Their findings indicated that while functional training positively impacts these areas, it did not significantly alter body composition, a crucial consideration for comprehensive fitness programs. This suggests integrating other training or nutritional strategies to achieve a more holistic approach to fitness.</w:t>
      </w:r>
    </w:p>
    <w:p w14:paraId="7749E83A" w14:textId="44D77AC8" w:rsidR="000321BC" w:rsidRPr="000321BC" w:rsidRDefault="000321BC" w:rsidP="000321BC">
      <w:pPr>
        <w:spacing w:line="480" w:lineRule="auto"/>
        <w:rPr>
          <w:color w:val="000000"/>
        </w:rPr>
      </w:pPr>
      <w:r>
        <w:rPr>
          <w:color w:val="000000"/>
        </w:rPr>
        <w:tab/>
      </w:r>
      <w:r w:rsidRPr="000321BC">
        <w:rPr>
          <w:color w:val="000000"/>
        </w:rPr>
        <w:t>Winters et al. (2021) further demonstrated that realistic training environments could significantly enhance performance and reduce injury rates among tactical athletes. Their study, focusing on Marine Corps Forces Special Operations Command (MARSOC) students, found improvements in key physical performance metrics, such as broad jump, agility, anaerobic power, and maximal oxygen uptake (V̇O2max). However, the study also acknowledged the challenge of balancing training intensity with recovery, emphasizing the need for carefully designed training regimens.</w:t>
      </w:r>
    </w:p>
    <w:p w14:paraId="7AB34E01" w14:textId="2A640331" w:rsidR="000321BC" w:rsidRPr="000321BC" w:rsidRDefault="000321BC" w:rsidP="000321BC">
      <w:pPr>
        <w:spacing w:line="480" w:lineRule="auto"/>
        <w:rPr>
          <w:color w:val="000000"/>
        </w:rPr>
      </w:pPr>
      <w:r>
        <w:rPr>
          <w:color w:val="000000"/>
        </w:rPr>
        <w:tab/>
      </w:r>
      <w:r w:rsidRPr="000321BC">
        <w:rPr>
          <w:color w:val="000000"/>
        </w:rPr>
        <w:t>Wise and Trigg (2020) addressed the high incidence of musculoskeletal injuries within this population, underscoring the necessity of tailoring training programs to account for operational demands and specific injury risks, such as chronic exertional compartment syndrome (CECS) and heat-related injuries. They recommended specialized treatment and prevention strategies, reinforcing the importance of context-specific approaches in training program design.</w:t>
      </w:r>
    </w:p>
    <w:p w14:paraId="48176473" w14:textId="5044A06F" w:rsidR="000321BC" w:rsidRPr="000321BC" w:rsidRDefault="000321BC" w:rsidP="000321BC">
      <w:pPr>
        <w:spacing w:line="480" w:lineRule="auto"/>
        <w:rPr>
          <w:color w:val="000000"/>
        </w:rPr>
      </w:pPr>
      <w:r>
        <w:rPr>
          <w:color w:val="000000"/>
        </w:rPr>
        <w:tab/>
      </w:r>
      <w:proofErr w:type="spellStart"/>
      <w:r w:rsidRPr="000321BC">
        <w:rPr>
          <w:color w:val="000000"/>
        </w:rPr>
        <w:t>Tibana</w:t>
      </w:r>
      <w:proofErr w:type="spellEnd"/>
      <w:r w:rsidRPr="000321BC">
        <w:rPr>
          <w:color w:val="000000"/>
        </w:rPr>
        <w:t xml:space="preserve"> and Sousa (2021) critically reviewed Extreme Conditioning Programs (ECPs), such as CrossFit, which incorporate high-intensity functional movements. Their analysis suggested that while these programs can enhance physical fitness and psychological well-being, they also pose significant risks, including oxidative stress and the potential for rhabdomyolysis, particularly when exercises are not appropriately </w:t>
      </w:r>
      <w:proofErr w:type="gramStart"/>
      <w:r w:rsidRPr="000321BC">
        <w:rPr>
          <w:color w:val="000000"/>
        </w:rPr>
        <w:t>scaled</w:t>
      </w:r>
      <w:proofErr w:type="gramEnd"/>
      <w:r w:rsidRPr="000321BC">
        <w:rPr>
          <w:color w:val="000000"/>
        </w:rPr>
        <w:t xml:space="preserve"> or recovery is insufficient. This underscores the importance of individualized programming and the inclusion of adequate recovery protocols to mitigate these risks.</w:t>
      </w:r>
    </w:p>
    <w:p w14:paraId="65311D49" w14:textId="716484DA" w:rsidR="000321BC" w:rsidRPr="000321BC" w:rsidRDefault="000321BC" w:rsidP="000321BC">
      <w:pPr>
        <w:spacing w:line="480" w:lineRule="auto"/>
        <w:rPr>
          <w:color w:val="000000"/>
        </w:rPr>
      </w:pPr>
      <w:r>
        <w:rPr>
          <w:color w:val="000000"/>
        </w:rPr>
        <w:lastRenderedPageBreak/>
        <w:tab/>
      </w:r>
      <w:r w:rsidRPr="000321BC">
        <w:rPr>
          <w:color w:val="000000"/>
        </w:rPr>
        <w:t xml:space="preserve">Additionally, </w:t>
      </w:r>
      <w:r w:rsidR="009A38EE">
        <w:rPr>
          <w:color w:val="000000"/>
        </w:rPr>
        <w:t>integrating</w:t>
      </w:r>
      <w:r w:rsidRPr="000321BC">
        <w:rPr>
          <w:color w:val="000000"/>
        </w:rPr>
        <w:t xml:space="preserve"> VR technology in training programs offers a significant advantage in simulating complex and high-risk scenarios that are difficult to replicate in traditional training settings. </w:t>
      </w:r>
      <w:proofErr w:type="spellStart"/>
      <w:r w:rsidRPr="000321BC">
        <w:rPr>
          <w:color w:val="000000"/>
        </w:rPr>
        <w:t>Morelot</w:t>
      </w:r>
      <w:proofErr w:type="spellEnd"/>
      <w:r w:rsidRPr="000321BC">
        <w:rPr>
          <w:color w:val="000000"/>
        </w:rPr>
        <w:t xml:space="preserve"> et al. (2021) found that VR can enhance procedural and conceptual learning, particularly in high-stakes environments like firefighting and military operations. The immersive nature of VR allows trainees to experience realistic scenarios, such as navigating through smoke-filled environments or managing multi-faceted emergency responses, without the associated physical risks. This technology not only aids in developing critical decision-making skills under pressure but also enhances cognitive and situational awareness, </w:t>
      </w:r>
      <w:r w:rsidR="009A38EE">
        <w:rPr>
          <w:color w:val="000000"/>
        </w:rPr>
        <w:t xml:space="preserve">which is </w:t>
      </w:r>
      <w:r w:rsidRPr="000321BC">
        <w:rPr>
          <w:color w:val="000000"/>
        </w:rPr>
        <w:t>essential for effective performance in real-world operations.</w:t>
      </w:r>
    </w:p>
    <w:p w14:paraId="5914A425" w14:textId="70292DA6" w:rsidR="000321BC" w:rsidRPr="000321BC" w:rsidRDefault="000321BC" w:rsidP="000321BC">
      <w:pPr>
        <w:spacing w:line="480" w:lineRule="auto"/>
        <w:rPr>
          <w:color w:val="000000"/>
        </w:rPr>
      </w:pPr>
      <w:r>
        <w:rPr>
          <w:color w:val="000000"/>
        </w:rPr>
        <w:tab/>
      </w:r>
      <w:r w:rsidRPr="000321BC">
        <w:rPr>
          <w:color w:val="000000"/>
        </w:rPr>
        <w:t xml:space="preserve">Moreover, </w:t>
      </w:r>
      <w:r w:rsidR="009A38EE">
        <w:rPr>
          <w:color w:val="000000"/>
        </w:rPr>
        <w:t>using</w:t>
      </w:r>
      <w:r w:rsidRPr="000321BC">
        <w:rPr>
          <w:color w:val="000000"/>
        </w:rPr>
        <w:t xml:space="preserve"> VR technology in functional training addresses the challenge of safely exposing trainees to dangerous or impractical scenarios. For example, </w:t>
      </w:r>
      <w:r w:rsidR="009A38EE">
        <w:rPr>
          <w:color w:val="000000"/>
        </w:rPr>
        <w:t>VR can simulate various fire scenarios in firefighting</w:t>
      </w:r>
      <w:r w:rsidRPr="000321BC">
        <w:rPr>
          <w:color w:val="000000"/>
        </w:rPr>
        <w:t>, including hazardous materials or complex building layouts, providing invaluable experience that would be impossible to gain through traditional methods. This capability allows trainees to practice and refine their skills in a controlled, repeatable environment, thereby reducing the likelihood of errors in actual emergencies.</w:t>
      </w:r>
    </w:p>
    <w:p w14:paraId="0BD91E5D" w14:textId="794736E3" w:rsidR="000321BC" w:rsidRDefault="000321BC" w:rsidP="000321BC">
      <w:pPr>
        <w:spacing w:line="480" w:lineRule="auto"/>
        <w:rPr>
          <w:color w:val="000000"/>
        </w:rPr>
      </w:pPr>
      <w:r>
        <w:rPr>
          <w:color w:val="000000"/>
        </w:rPr>
        <w:tab/>
      </w:r>
      <w:r w:rsidRPr="000321BC">
        <w:rPr>
          <w:color w:val="000000"/>
        </w:rPr>
        <w:t xml:space="preserve">In summary, while the evidence supports the efficacy of functional training tools in improving various aspects of physical fitness, the implementation must be contextually grounded and carefully managed. Acknowledging the limitations and potential risks of high-intensity functional training ensures a balanced approach that prioritizes the well-being and performance of tactical athletes. This comprehensive strategy aligns with the EPR program's goal of enhancing operational readiness and resilience. Integrating functional training tools like sandbags, kettlebells, and VR technology into the EPR program aims to enhance the specificity and effectiveness of training regimens. These tools are chosen based on their ability to simulate </w:t>
      </w:r>
      <w:r w:rsidRPr="000321BC">
        <w:rPr>
          <w:color w:val="000000"/>
        </w:rPr>
        <w:lastRenderedPageBreak/>
        <w:t>real-world movements and scenarios, improving tactical athletes' readiness and functional fitness. However, it is crucial to recognize that these methods should be part of a broader, multifaceted training program that includes proper supervision, personalized programming, and ongoing assessment to ensure safety and effectiveness.</w:t>
      </w:r>
    </w:p>
    <w:p w14:paraId="67606667" w14:textId="3626DC2B" w:rsidR="00AF5DCC" w:rsidRPr="00170E24" w:rsidRDefault="00AF5DCC" w:rsidP="000321BC">
      <w:pPr>
        <w:spacing w:line="480" w:lineRule="auto"/>
        <w:rPr>
          <w:color w:val="000000"/>
        </w:rPr>
      </w:pPr>
      <w:r w:rsidRPr="00AF5DCC">
        <w:rPr>
          <w:rFonts w:eastAsiaTheme="majorEastAsia"/>
          <w:b/>
          <w:bCs/>
        </w:rPr>
        <w:t>Nutritional Support (Diet Plans, Counseling, Supplementation)</w:t>
      </w:r>
    </w:p>
    <w:p w14:paraId="49AFDFDC" w14:textId="77777777" w:rsidR="006B74CA" w:rsidRDefault="00170E24" w:rsidP="006B74CA">
      <w:pPr>
        <w:spacing w:line="480" w:lineRule="auto"/>
      </w:pPr>
      <w:r>
        <w:tab/>
      </w:r>
      <w:r w:rsidR="006B74CA">
        <w:t>Providing nutritional support that meets the unique physiological demands of tactical athletes is critical for enhancing performance and readiness. These athletes often engage in high-intensity activities that require optimal nutrition for recovery, performance, and overall health. Research consistently highlights the need for individualized nutritional strategies to optimize recovery and performance outcomes.</w:t>
      </w:r>
    </w:p>
    <w:p w14:paraId="07F6C30B" w14:textId="6A656B29" w:rsidR="006B74CA" w:rsidRDefault="006B74CA" w:rsidP="006B74CA">
      <w:pPr>
        <w:spacing w:line="480" w:lineRule="auto"/>
      </w:pPr>
      <w:r>
        <w:tab/>
        <w:t>Russo et al. (2021) evaluated the effects of a "train-low" nutritional protocol, which involves reduced carbohydrate intake during recovery, compared to a standard recovery protocol. The study involved endurance-trained male athletes who consumed either a standard dairy milk recovery beverage (high in carbohydrates and protein) or a low-carbohydrate version after a high-intensity exercise session. The findings revealed that while both recovery beverages facilitated hydration and increased the phosphorylation of mTOR (a key regulator of muscle protein synthesis), the standard recovery beverage resulted in more significant glycogen replenishment and higher blood glucose and insulin responses. However, the study did not find significant differences in overall recovery outcomes, such as performance during a subsequent endurance test. This suggests that while glycogen replenishment is essential, other factors may also play crucial roles in recovery.</w:t>
      </w:r>
    </w:p>
    <w:p w14:paraId="20A53B44" w14:textId="281985A9" w:rsidR="006B74CA" w:rsidRDefault="006B74CA" w:rsidP="006B74CA">
      <w:pPr>
        <w:spacing w:line="480" w:lineRule="auto"/>
      </w:pPr>
      <w:r>
        <w:tab/>
        <w:t xml:space="preserve">The study underscores the complexity of nutritional needs and responses among athletes, indicating that different protocols can be beneficial depending on specific goals, such as muscle </w:t>
      </w:r>
      <w:r>
        <w:lastRenderedPageBreak/>
        <w:t>glycogen replenishment or metabolic flexibility. This finding aligns with broader literature suggesting that proper nutrition, including adequate carbohydrate and protein intake, plays a crucial role in recovery and performance (Harty et al., 2019; Kaufman et al., 2023; Maughan et al., 2018). However, it is essential to note that individual variability in response to nutritional strategies can be significant, and further research is needed to refine these approaches.</w:t>
      </w:r>
    </w:p>
    <w:p w14:paraId="1BCD9591" w14:textId="6219AB8F" w:rsidR="006B74CA" w:rsidRDefault="006B74CA" w:rsidP="006B74CA">
      <w:pPr>
        <w:spacing w:line="480" w:lineRule="auto"/>
      </w:pPr>
      <w:r>
        <w:tab/>
        <w:t>Bowtell and Kelly (2019) reviewed the role of polyphenols—compounds found in fruits and vegetables—in enhancing exercise performance and recovery. They noted that polyphenols possess antioxidant and anti-inflammatory properties, which can mitigate exercise-induced muscle damage and oxidative stress. While this evidence supports the inclusion of polyphenol-rich foods in the diet of tactical athletes to enhance recovery, the optimal dosage and timing of intake remain areas requiring further investigation. This highlights the need for more nuanced research into the practical application of polyphenols in sports nutrition.</w:t>
      </w:r>
    </w:p>
    <w:p w14:paraId="38EF9D51" w14:textId="0BA8AB26" w:rsidR="006B74CA" w:rsidRDefault="006B74CA" w:rsidP="006B74CA">
      <w:pPr>
        <w:spacing w:line="480" w:lineRule="auto"/>
      </w:pPr>
      <w:r>
        <w:tab/>
        <w:t xml:space="preserve">Vitale and </w:t>
      </w:r>
      <w:proofErr w:type="spellStart"/>
      <w:r>
        <w:t>Getzin</w:t>
      </w:r>
      <w:proofErr w:type="spellEnd"/>
      <w:r>
        <w:t xml:space="preserve"> (2019) emphasized the importance of a balanced intake of macronutrients, including carbohydrates, proteins, and fats, for endurance athletes. They also discussed the benefits of supplements such as nitrates, antioxidants, and probiotics in supporting endurance performance. This comprehensive approach is crucial for tactical athletes, whose nutritional needs vary widely based on their specific training regimens and operational demands.</w:t>
      </w:r>
    </w:p>
    <w:p w14:paraId="199EB21F" w14:textId="74D1FBF9" w:rsidR="006B74CA" w:rsidRDefault="006B74CA" w:rsidP="006B74CA">
      <w:pPr>
        <w:spacing w:line="480" w:lineRule="auto"/>
      </w:pPr>
      <w:r>
        <w:tab/>
      </w:r>
      <w:proofErr w:type="spellStart"/>
      <w:r>
        <w:t>Plavina</w:t>
      </w:r>
      <w:proofErr w:type="spellEnd"/>
      <w:r>
        <w:t xml:space="preserve"> et al. (2021) focused on managing oxidative stress (OS) during and after intensive training, particularly in military cadets. Their study found that while intensive training increased markers of OS and muscle damage, adequate recovery periods were critical for restoring antioxidative capacity and muscle integrity. This highlights the importance of nutritional strategies that support recovery and reduce oxidative stress, enhancing overall performance and readiness.</w:t>
      </w:r>
    </w:p>
    <w:p w14:paraId="010C9085" w14:textId="77777777" w:rsidR="006B74CA" w:rsidRDefault="006B74CA" w:rsidP="006B74CA">
      <w:pPr>
        <w:spacing w:line="480" w:lineRule="auto"/>
      </w:pPr>
      <w:r>
        <w:lastRenderedPageBreak/>
        <w:tab/>
        <w:t>Incorporating these diverse findings, the EPR program will offer personalized nutritional counseling and meal planning, focusing on optimizing macronutrient intake based on the athletes' specific training and recovery needs. This approach ensures that tactical athletes receive the necessary nutrients to support their demanding activities, enhance recovery, and maintain overall health and readiness. Modern dietary planning tools and apps, like MyFitnessPal, will further assist in monitoring and adjusting dietary intake, providing a comprehensive and data-driven approach to nutrition management. This holistic nutritional strategy aims to maximize the benefits of training, improve recovery outcomes, and support tactical athletes' long-term health and performance.</w:t>
      </w:r>
    </w:p>
    <w:p w14:paraId="5D22005C" w14:textId="758EC445" w:rsidR="00AF5DCC" w:rsidRPr="00AF5DCC" w:rsidRDefault="00AF5DCC" w:rsidP="006B74CA">
      <w:pPr>
        <w:spacing w:line="480" w:lineRule="auto"/>
        <w:rPr>
          <w:b/>
          <w:bCs/>
        </w:rPr>
      </w:pPr>
      <w:r w:rsidRPr="00AF5DCC">
        <w:rPr>
          <w:rFonts w:eastAsiaTheme="majorEastAsia"/>
          <w:b/>
          <w:bCs/>
        </w:rPr>
        <w:t>Ranking the Value of Resource Types</w:t>
      </w:r>
    </w:p>
    <w:p w14:paraId="1F478AC4" w14:textId="77777777" w:rsidR="005F645A" w:rsidRDefault="00AF5DCC" w:rsidP="005F645A">
      <w:pPr>
        <w:spacing w:line="480" w:lineRule="auto"/>
      </w:pPr>
      <w:r>
        <w:tab/>
      </w:r>
      <w:r w:rsidR="00D1231A" w:rsidRPr="00D1231A">
        <w:t xml:space="preserve">Among the three resource types—recovery tools, functional training tools, and nutritional support—nutritional support emerges as the most critical. This prioritization is grounded in the understanding that proper nutrition underpins all aspects of physical performance and recovery. The efficacy of recovery tools and functional training can be significantly compromised </w:t>
      </w:r>
      <w:r w:rsidR="00D1231A">
        <w:t>without</w:t>
      </w:r>
      <w:r w:rsidR="00D1231A" w:rsidRPr="00D1231A">
        <w:t xml:space="preserve"> adequate nutritional support. Ensuring that tactical athletes receive personalized and practical nutritional guidance is paramount to the success of the EPR program. This foundational element supports and enhances the effectiveness of all other training and recovery efforts, thereby improving overall performance and readiness.</w:t>
      </w:r>
    </w:p>
    <w:p w14:paraId="0F02181A" w14:textId="35FBFDE2" w:rsidR="00F7445B" w:rsidRPr="005F645A" w:rsidRDefault="00166A02" w:rsidP="005F645A">
      <w:pPr>
        <w:spacing w:line="480" w:lineRule="auto"/>
        <w:jc w:val="center"/>
        <w:rPr>
          <w:b/>
          <w:bCs/>
        </w:rPr>
      </w:pPr>
      <w:r w:rsidRPr="005F645A">
        <w:rPr>
          <w:b/>
          <w:bCs/>
        </w:rPr>
        <w:t>Technology Tool Comparison</w:t>
      </w:r>
    </w:p>
    <w:p w14:paraId="7FA27AF5" w14:textId="77D8B30E" w:rsidR="004C1685" w:rsidRPr="00372AC5" w:rsidRDefault="004C1685" w:rsidP="004C1685">
      <w:pPr>
        <w:spacing w:line="480" w:lineRule="auto"/>
        <w:rPr>
          <w:b/>
          <w:bCs/>
        </w:rPr>
      </w:pPr>
      <w:r w:rsidRPr="00372AC5">
        <w:rPr>
          <w:b/>
          <w:bCs/>
        </w:rPr>
        <w:t>Recovery Monitoring Tools</w:t>
      </w:r>
    </w:p>
    <w:p w14:paraId="0D84CCEB" w14:textId="121B9A86" w:rsidR="004C1685" w:rsidRPr="00372AC5" w:rsidRDefault="004C1685" w:rsidP="004C1685">
      <w:pPr>
        <w:spacing w:line="480" w:lineRule="auto"/>
        <w:rPr>
          <w:b/>
          <w:bCs/>
          <w:i/>
          <w:iCs/>
        </w:rPr>
      </w:pPr>
      <w:r w:rsidRPr="00372AC5">
        <w:rPr>
          <w:b/>
          <w:bCs/>
          <w:i/>
          <w:iCs/>
        </w:rPr>
        <w:t>Garmin Forerunner vs. Fitbit Charge vs. WHOOP Strap</w:t>
      </w:r>
    </w:p>
    <w:p w14:paraId="3AB61083" w14:textId="77777777" w:rsidR="004C1685" w:rsidRPr="004C1685" w:rsidRDefault="004C1685" w:rsidP="00372AC5">
      <w:pPr>
        <w:pStyle w:val="ListParagraph"/>
        <w:numPr>
          <w:ilvl w:val="0"/>
          <w:numId w:val="19"/>
        </w:numPr>
        <w:spacing w:line="480" w:lineRule="auto"/>
      </w:pPr>
      <w:r w:rsidRPr="00372AC5">
        <w:rPr>
          <w:b/>
          <w:bCs/>
        </w:rPr>
        <w:t>Garmin Forerunner:</w:t>
      </w:r>
      <w:r w:rsidRPr="004C1685">
        <w:t xml:space="preserve"> Offers comprehensive metrics on heart rate, sleep, and recovery, with advanced features for endurance training. It includes GPS tracking, VO2 max </w:t>
      </w:r>
      <w:r w:rsidRPr="004C1685">
        <w:lastRenderedPageBreak/>
        <w:t>estimates, and training effect measurements, making it an all-around fitness tracker suitable for tactical athletes (Garmin Ltd., 2023).</w:t>
      </w:r>
    </w:p>
    <w:p w14:paraId="75A453D1" w14:textId="77777777" w:rsidR="004C1685" w:rsidRPr="004C1685" w:rsidRDefault="004C1685" w:rsidP="00372AC5">
      <w:pPr>
        <w:pStyle w:val="ListParagraph"/>
        <w:numPr>
          <w:ilvl w:val="0"/>
          <w:numId w:val="19"/>
        </w:numPr>
        <w:spacing w:line="480" w:lineRule="auto"/>
      </w:pPr>
      <w:r w:rsidRPr="00372AC5">
        <w:rPr>
          <w:b/>
          <w:bCs/>
        </w:rPr>
        <w:t>Fitbit Charge:</w:t>
      </w:r>
      <w:r w:rsidRPr="004C1685">
        <w:t xml:space="preserve"> Provides essential health metrics, including heart rate, sleep stages, and stress management, at a more affordable price. It also features a sleek design and long battery life, making it practical for everyday wear (Fitbit Inc., 2023).</w:t>
      </w:r>
    </w:p>
    <w:p w14:paraId="3C307E26" w14:textId="77777777" w:rsidR="004C1685" w:rsidRPr="004C1685" w:rsidRDefault="004C1685" w:rsidP="00372AC5">
      <w:pPr>
        <w:pStyle w:val="ListParagraph"/>
        <w:numPr>
          <w:ilvl w:val="0"/>
          <w:numId w:val="19"/>
        </w:numPr>
        <w:spacing w:line="480" w:lineRule="auto"/>
      </w:pPr>
      <w:r w:rsidRPr="00372AC5">
        <w:rPr>
          <w:b/>
          <w:bCs/>
        </w:rPr>
        <w:t>WHOOP Strap:</w:t>
      </w:r>
      <w:r w:rsidRPr="004C1685">
        <w:t xml:space="preserve"> Specializes in recovery and strain tracking, offering detailed insights into sleep, recovery, and daily strain with personalized recommendations. It lacks a display but excels in providing in-depth recovery analytics and continuous monitoring (WHOOP Inc., 2023).</w:t>
      </w:r>
    </w:p>
    <w:p w14:paraId="425DBB75" w14:textId="16681F97" w:rsidR="004C1685" w:rsidRPr="004C1685" w:rsidRDefault="00372AC5" w:rsidP="004C1685">
      <w:pPr>
        <w:spacing w:line="480" w:lineRule="auto"/>
      </w:pPr>
      <w:r>
        <w:tab/>
      </w:r>
      <w:r w:rsidR="004C1685" w:rsidRPr="004C1685">
        <w:t>The WHOOP Strap is the best choice due to its specialized focus on recovery and strain tracking. Its detailed insights and personalized recommendations align perfectly with the program's emphasis on tailored recovery protocols, ensuring athletes can monitor and optimize their recovery effectively. The WHOOP Strap's continuous monitoring and in-depth analytics are critical for understanding the recovery needs of tactical athletes and optimizing their performance and readiness.</w:t>
      </w:r>
    </w:p>
    <w:p w14:paraId="4D5BD75D" w14:textId="1A9148F4" w:rsidR="004C1685" w:rsidRPr="00372AC5" w:rsidRDefault="004C1685" w:rsidP="004C1685">
      <w:pPr>
        <w:spacing w:line="480" w:lineRule="auto"/>
        <w:rPr>
          <w:b/>
          <w:bCs/>
        </w:rPr>
      </w:pPr>
      <w:r w:rsidRPr="00372AC5">
        <w:rPr>
          <w:b/>
          <w:bCs/>
        </w:rPr>
        <w:t>Functional Training Tools</w:t>
      </w:r>
    </w:p>
    <w:p w14:paraId="5F8CF6D1" w14:textId="4BCD60FD" w:rsidR="004C1685" w:rsidRPr="005543C7" w:rsidRDefault="004C1685" w:rsidP="004C1685">
      <w:pPr>
        <w:spacing w:line="480" w:lineRule="auto"/>
        <w:rPr>
          <w:b/>
          <w:bCs/>
          <w:i/>
          <w:iCs/>
        </w:rPr>
      </w:pPr>
      <w:r w:rsidRPr="00372AC5">
        <w:rPr>
          <w:b/>
          <w:bCs/>
          <w:i/>
          <w:iCs/>
        </w:rPr>
        <w:t>TRX Suspension Trainer vs. Sandbags vs. Battle Ropes</w:t>
      </w:r>
    </w:p>
    <w:p w14:paraId="3DE58DF6" w14:textId="77777777" w:rsidR="004C1685" w:rsidRPr="004C1685" w:rsidRDefault="004C1685" w:rsidP="00372AC5">
      <w:pPr>
        <w:pStyle w:val="ListParagraph"/>
        <w:numPr>
          <w:ilvl w:val="0"/>
          <w:numId w:val="20"/>
        </w:numPr>
        <w:spacing w:line="480" w:lineRule="auto"/>
      </w:pPr>
      <w:r w:rsidRPr="00372AC5">
        <w:rPr>
          <w:b/>
          <w:bCs/>
        </w:rPr>
        <w:t>TRX Suspension Trainer:</w:t>
      </w:r>
      <w:r w:rsidRPr="004C1685">
        <w:t xml:space="preserve"> Versatile bodyweight training tool that enhances strength, flexibility, and balance. It is portable and can be used anywhere, making it ideal for varied training environments (TRX Training, 2023).</w:t>
      </w:r>
    </w:p>
    <w:p w14:paraId="2A83EEA2" w14:textId="5F34ADE9" w:rsidR="004C1685" w:rsidRPr="004C1685" w:rsidRDefault="004C1685" w:rsidP="00372AC5">
      <w:pPr>
        <w:pStyle w:val="ListParagraph"/>
        <w:numPr>
          <w:ilvl w:val="0"/>
          <w:numId w:val="20"/>
        </w:numPr>
        <w:spacing w:line="480" w:lineRule="auto"/>
      </w:pPr>
      <w:r w:rsidRPr="00372AC5">
        <w:rPr>
          <w:b/>
          <w:bCs/>
        </w:rPr>
        <w:t>Sandbags:</w:t>
      </w:r>
      <w:r w:rsidRPr="004C1685">
        <w:t xml:space="preserve"> Offer functional strength training that mimics real-world movements, improving stability and core strength. Sandbags can be adjusted in weight and used for various exercises, enhancing their versatility (</w:t>
      </w:r>
      <w:proofErr w:type="spellStart"/>
      <w:r w:rsidR="009D3A98">
        <w:t>Ratamess</w:t>
      </w:r>
      <w:proofErr w:type="spellEnd"/>
      <w:r w:rsidR="009D3A98">
        <w:t xml:space="preserve"> et al.</w:t>
      </w:r>
      <w:r w:rsidRPr="004C1685">
        <w:t>, 20</w:t>
      </w:r>
      <w:r w:rsidR="009D3A98">
        <w:t>18</w:t>
      </w:r>
      <w:r w:rsidRPr="004C1685">
        <w:t>).</w:t>
      </w:r>
    </w:p>
    <w:p w14:paraId="226695A5" w14:textId="77777777" w:rsidR="004C1685" w:rsidRPr="004C1685" w:rsidRDefault="004C1685" w:rsidP="00372AC5">
      <w:pPr>
        <w:pStyle w:val="ListParagraph"/>
        <w:numPr>
          <w:ilvl w:val="0"/>
          <w:numId w:val="20"/>
        </w:numPr>
        <w:spacing w:line="480" w:lineRule="auto"/>
      </w:pPr>
      <w:r w:rsidRPr="00372AC5">
        <w:rPr>
          <w:b/>
          <w:bCs/>
        </w:rPr>
        <w:lastRenderedPageBreak/>
        <w:t>Battle Ropes:</w:t>
      </w:r>
      <w:r w:rsidRPr="004C1685">
        <w:t xml:space="preserve"> Provide high-intensity cardiovascular and strength training, enhancing endurance and power. They are excellent for interval training and can significantly boost metabolic conditioning (Battle Ropes Australia, 2023).</w:t>
      </w:r>
    </w:p>
    <w:p w14:paraId="09D0AB02" w14:textId="253D2114" w:rsidR="009843CA" w:rsidRDefault="00372AC5" w:rsidP="004C1685">
      <w:pPr>
        <w:spacing w:line="480" w:lineRule="auto"/>
      </w:pPr>
      <w:r>
        <w:tab/>
      </w:r>
      <w:r w:rsidR="009843CA" w:rsidRPr="009843CA">
        <w:t xml:space="preserve">Sandbags are the best choice due to their ability to mimic real-world movements and improve core strength. Their versatility and functional training benefits align with the program's goal to enhance specific physical attributes needed for operational success. Sandbags can be easily integrated into various training routines, making them practical and effective for improving the functional fitness of tactical athletes. </w:t>
      </w:r>
      <w:proofErr w:type="spellStart"/>
      <w:r w:rsidR="009843CA" w:rsidRPr="009843CA">
        <w:t>Ratamess</w:t>
      </w:r>
      <w:proofErr w:type="spellEnd"/>
      <w:r w:rsidR="009843CA" w:rsidRPr="009843CA">
        <w:t xml:space="preserve"> et al. (2018) demonstrated that sandbag training protocols could elicit significant cardiorespiratory and metabolic responses, making them an excellent tool for enhancing strength and endurance.</w:t>
      </w:r>
    </w:p>
    <w:p w14:paraId="799F1237" w14:textId="68D68C49" w:rsidR="004C1685" w:rsidRPr="007B7813" w:rsidRDefault="004C1685" w:rsidP="004C1685">
      <w:pPr>
        <w:spacing w:line="480" w:lineRule="auto"/>
        <w:rPr>
          <w:b/>
          <w:bCs/>
        </w:rPr>
      </w:pPr>
      <w:r w:rsidRPr="007B7813">
        <w:rPr>
          <w:b/>
          <w:bCs/>
        </w:rPr>
        <w:t>Nutritional Support Tools</w:t>
      </w:r>
    </w:p>
    <w:p w14:paraId="7D1CED3C" w14:textId="6412E628" w:rsidR="004C1685" w:rsidRPr="007B7813" w:rsidRDefault="004C1685" w:rsidP="004C1685">
      <w:pPr>
        <w:spacing w:line="480" w:lineRule="auto"/>
        <w:rPr>
          <w:b/>
          <w:bCs/>
          <w:i/>
          <w:iCs/>
        </w:rPr>
      </w:pPr>
      <w:r w:rsidRPr="007B7813">
        <w:rPr>
          <w:b/>
          <w:bCs/>
          <w:i/>
          <w:iCs/>
        </w:rPr>
        <w:t xml:space="preserve">MyFitnessPal vs. </w:t>
      </w:r>
      <w:proofErr w:type="spellStart"/>
      <w:r w:rsidRPr="007B7813">
        <w:rPr>
          <w:b/>
          <w:bCs/>
          <w:i/>
          <w:iCs/>
        </w:rPr>
        <w:t>Cronometer</w:t>
      </w:r>
      <w:proofErr w:type="spellEnd"/>
      <w:r w:rsidRPr="007B7813">
        <w:rPr>
          <w:b/>
          <w:bCs/>
          <w:i/>
          <w:iCs/>
        </w:rPr>
        <w:t xml:space="preserve"> vs. </w:t>
      </w:r>
      <w:proofErr w:type="spellStart"/>
      <w:r w:rsidRPr="007B7813">
        <w:rPr>
          <w:b/>
          <w:bCs/>
          <w:i/>
          <w:iCs/>
        </w:rPr>
        <w:t>EatThisMuch</w:t>
      </w:r>
      <w:proofErr w:type="spellEnd"/>
    </w:p>
    <w:p w14:paraId="59C61DE4" w14:textId="2B93A5DC" w:rsidR="004C1685" w:rsidRPr="004C1685" w:rsidRDefault="004C1685" w:rsidP="007B7813">
      <w:pPr>
        <w:pStyle w:val="ListParagraph"/>
        <w:numPr>
          <w:ilvl w:val="0"/>
          <w:numId w:val="21"/>
        </w:numPr>
        <w:spacing w:line="480" w:lineRule="auto"/>
      </w:pPr>
      <w:r w:rsidRPr="007B7813">
        <w:rPr>
          <w:b/>
          <w:bCs/>
        </w:rPr>
        <w:t>MyFitnessPal</w:t>
      </w:r>
      <w:r w:rsidR="009A31FC">
        <w:rPr>
          <w:b/>
          <w:bCs/>
        </w:rPr>
        <w:t xml:space="preserve"> is a c</w:t>
      </w:r>
      <w:r w:rsidRPr="004C1685">
        <w:t>omprehensive food</w:t>
      </w:r>
      <w:r w:rsidR="009A31FC">
        <w:t>-</w:t>
      </w:r>
      <w:r w:rsidRPr="004C1685">
        <w:t>tracking app with a</w:t>
      </w:r>
      <w:r w:rsidR="009A31FC">
        <w:t>n extensiv</w:t>
      </w:r>
      <w:r w:rsidRPr="004C1685">
        <w:t>e database and customizable meal plans. It offers easy logging of food intake, nutrient tracking, and integration with various fitness devices (MyFitnessPal Inc., 2023).</w:t>
      </w:r>
    </w:p>
    <w:p w14:paraId="2075A0DA" w14:textId="77777777" w:rsidR="004C1685" w:rsidRPr="004C1685" w:rsidRDefault="004C1685" w:rsidP="007B7813">
      <w:pPr>
        <w:pStyle w:val="ListParagraph"/>
        <w:numPr>
          <w:ilvl w:val="0"/>
          <w:numId w:val="21"/>
        </w:numPr>
        <w:spacing w:line="480" w:lineRule="auto"/>
      </w:pPr>
      <w:proofErr w:type="spellStart"/>
      <w:r w:rsidRPr="007B7813">
        <w:rPr>
          <w:b/>
          <w:bCs/>
        </w:rPr>
        <w:t>Cronometer</w:t>
      </w:r>
      <w:proofErr w:type="spellEnd"/>
      <w:r w:rsidRPr="007B7813">
        <w:rPr>
          <w:b/>
          <w:bCs/>
        </w:rPr>
        <w:t>:</w:t>
      </w:r>
      <w:r w:rsidRPr="004C1685">
        <w:t xml:space="preserve"> Provides detailed nutritional information, focusing on micronutrient tracking and health metrics. It offers a more in-depth analysis of dietary intake, making it suitable for athletes needing detailed nutritional guidance (</w:t>
      </w:r>
      <w:proofErr w:type="spellStart"/>
      <w:r w:rsidRPr="004C1685">
        <w:t>Cronometer</w:t>
      </w:r>
      <w:proofErr w:type="spellEnd"/>
      <w:r w:rsidRPr="004C1685">
        <w:t xml:space="preserve"> Inc., 2023).</w:t>
      </w:r>
    </w:p>
    <w:p w14:paraId="5BA889AF" w14:textId="77777777" w:rsidR="004C1685" w:rsidRPr="004C1685" w:rsidRDefault="004C1685" w:rsidP="007B7813">
      <w:pPr>
        <w:pStyle w:val="ListParagraph"/>
        <w:numPr>
          <w:ilvl w:val="0"/>
          <w:numId w:val="21"/>
        </w:numPr>
        <w:spacing w:line="480" w:lineRule="auto"/>
      </w:pPr>
      <w:proofErr w:type="spellStart"/>
      <w:r w:rsidRPr="007B7813">
        <w:rPr>
          <w:b/>
          <w:bCs/>
        </w:rPr>
        <w:t>EatThisMuch</w:t>
      </w:r>
      <w:proofErr w:type="spellEnd"/>
      <w:r w:rsidRPr="007B7813">
        <w:rPr>
          <w:b/>
          <w:bCs/>
        </w:rPr>
        <w:t>:</w:t>
      </w:r>
      <w:r w:rsidRPr="004C1685">
        <w:t xml:space="preserve"> Automated meal planning tool that generates meal plans based on user preferences and nutritional goals. It simplifies meal planning and ensures users meet their dietary needs efficiently (</w:t>
      </w:r>
      <w:proofErr w:type="spellStart"/>
      <w:r w:rsidRPr="004C1685">
        <w:t>EatThisMuch</w:t>
      </w:r>
      <w:proofErr w:type="spellEnd"/>
      <w:r w:rsidRPr="004C1685">
        <w:t xml:space="preserve"> Inc., 2023).</w:t>
      </w:r>
    </w:p>
    <w:p w14:paraId="6367CBD9" w14:textId="48A60AC3" w:rsidR="004C1685" w:rsidRPr="004C1685" w:rsidRDefault="007B7813" w:rsidP="004C1685">
      <w:pPr>
        <w:spacing w:line="480" w:lineRule="auto"/>
      </w:pPr>
      <w:r>
        <w:tab/>
      </w:r>
      <w:r w:rsidR="004C1685" w:rsidRPr="004C1685">
        <w:t xml:space="preserve">MyFitnessPal is the best choice due to its extensive database and customizable meal plans. Its comprehensive tracking and user-friendly interface make it an ideal tool for ensuring </w:t>
      </w:r>
      <w:r w:rsidR="004C1685" w:rsidRPr="004C1685">
        <w:lastRenderedPageBreak/>
        <w:t>athletes meet their nutritional needs and goals. MyFitnessPal's ability to integrate with various fitness devices and apps enhances its usability and effectiveness in monitoring dietary intake and ensuring balanced nutrition.</w:t>
      </w:r>
    </w:p>
    <w:p w14:paraId="200422C5" w14:textId="77777777" w:rsidR="004C1685" w:rsidRPr="007B7813" w:rsidRDefault="004C1685" w:rsidP="004C1685">
      <w:pPr>
        <w:spacing w:line="480" w:lineRule="auto"/>
        <w:rPr>
          <w:b/>
          <w:bCs/>
        </w:rPr>
      </w:pPr>
      <w:r w:rsidRPr="007B7813">
        <w:rPr>
          <w:b/>
          <w:bCs/>
        </w:rPr>
        <w:t>Integration into the Solution</w:t>
      </w:r>
    </w:p>
    <w:p w14:paraId="4CFFF57C" w14:textId="568E24BF" w:rsidR="004C1685" w:rsidRPr="007B7813" w:rsidRDefault="004C1685" w:rsidP="004C1685">
      <w:pPr>
        <w:spacing w:line="480" w:lineRule="auto"/>
        <w:rPr>
          <w:b/>
          <w:bCs/>
          <w:i/>
          <w:iCs/>
        </w:rPr>
      </w:pPr>
      <w:r w:rsidRPr="007B7813">
        <w:rPr>
          <w:b/>
          <w:bCs/>
          <w:i/>
          <w:iCs/>
        </w:rPr>
        <w:t>Recovery Monitoring (WHOOP Strap)</w:t>
      </w:r>
    </w:p>
    <w:p w14:paraId="59D9F136" w14:textId="44219E77" w:rsidR="004C1685" w:rsidRPr="004C1685" w:rsidRDefault="007B7813" w:rsidP="004C1685">
      <w:pPr>
        <w:spacing w:line="480" w:lineRule="auto"/>
      </w:pPr>
      <w:r>
        <w:tab/>
      </w:r>
      <w:r w:rsidR="004C1685" w:rsidRPr="004C1685">
        <w:t>The WHOOP Strap will be integrated into daily routines, providing continuous feedback on recovery, sleep, and strain. This data will guide personalized recovery strategies, ensuring athletes optimize their rest and recovery periods to maintain high performance and readiness. By continuously monitoring these metrics, coaches can make informed decisions about training intensity and recovery needs.</w:t>
      </w:r>
    </w:p>
    <w:p w14:paraId="5034B88B" w14:textId="7CFAFF50" w:rsidR="004C1685" w:rsidRPr="007B7813" w:rsidRDefault="004C1685" w:rsidP="004C1685">
      <w:pPr>
        <w:spacing w:line="480" w:lineRule="auto"/>
        <w:rPr>
          <w:b/>
          <w:bCs/>
          <w:i/>
          <w:iCs/>
        </w:rPr>
      </w:pPr>
      <w:r w:rsidRPr="007B7813">
        <w:rPr>
          <w:b/>
          <w:bCs/>
          <w:i/>
          <w:iCs/>
        </w:rPr>
        <w:t>Functional Training (Sandbags)</w:t>
      </w:r>
    </w:p>
    <w:p w14:paraId="272397DA" w14:textId="073A5C41" w:rsidR="004C1685" w:rsidRPr="004C1685" w:rsidRDefault="007B7813" w:rsidP="004C1685">
      <w:pPr>
        <w:spacing w:line="480" w:lineRule="auto"/>
      </w:pPr>
      <w:r>
        <w:tab/>
      </w:r>
      <w:r w:rsidR="004C1685" w:rsidRPr="004C1685">
        <w:t xml:space="preserve">Sandbags will be used in daily training sessions, focusing on exercises that mimic real-world movements. This approach will enhance functional strength and stability, preparing athletes for the physical demands of their roles. Sandbags can be used for </w:t>
      </w:r>
      <w:r w:rsidR="009A31FC">
        <w:t>various</w:t>
      </w:r>
      <w:r w:rsidR="004C1685" w:rsidRPr="004C1685">
        <w:t xml:space="preserve"> exercises, including lifts, carries, and throws, making them versatile and </w:t>
      </w:r>
      <w:r w:rsidR="009A31FC">
        <w:t>practical</w:t>
      </w:r>
      <w:r w:rsidR="004C1685" w:rsidRPr="004C1685">
        <w:t xml:space="preserve"> for comprehensive functional training.</w:t>
      </w:r>
    </w:p>
    <w:p w14:paraId="0459CDF7" w14:textId="77777777" w:rsidR="00A36E22" w:rsidRDefault="004C1685" w:rsidP="00A36E22">
      <w:pPr>
        <w:spacing w:line="480" w:lineRule="auto"/>
        <w:rPr>
          <w:b/>
          <w:bCs/>
          <w:i/>
          <w:iCs/>
        </w:rPr>
      </w:pPr>
      <w:r w:rsidRPr="007B7813">
        <w:rPr>
          <w:b/>
          <w:bCs/>
          <w:i/>
          <w:iCs/>
        </w:rPr>
        <w:t>Nutritional Support (MyFitnessPal)</w:t>
      </w:r>
    </w:p>
    <w:p w14:paraId="19DFB97D" w14:textId="5CD7D612" w:rsidR="00A36E22" w:rsidRPr="00A36E22" w:rsidRDefault="00A36E22" w:rsidP="00A36E22">
      <w:pPr>
        <w:spacing w:line="480" w:lineRule="auto"/>
        <w:rPr>
          <w:i/>
          <w:iCs/>
        </w:rPr>
      </w:pPr>
      <w:r>
        <w:rPr>
          <w:b/>
          <w:bCs/>
          <w:i/>
          <w:iCs/>
        </w:rPr>
        <w:tab/>
      </w:r>
      <w:r w:rsidRPr="00A36E22">
        <w:rPr>
          <w:color w:val="000000"/>
        </w:rPr>
        <w:t xml:space="preserve">MyFitnessPal will track dietary intake and ensure athletes meet their nutritional needs. Personalized meal plans and nutritional counseling will be provided, leveraging the app's features to optimize performance and recovery. The app's integration with other fitness devices will allow for seamless </w:t>
      </w:r>
      <w:r>
        <w:rPr>
          <w:color w:val="000000"/>
        </w:rPr>
        <w:t>nutrition monitoring</w:t>
      </w:r>
      <w:r w:rsidRPr="00A36E22">
        <w:rPr>
          <w:color w:val="000000"/>
        </w:rPr>
        <w:t xml:space="preserve"> and its impact on performance, ensuring athletes maintain optimal dietary habits.</w:t>
      </w:r>
    </w:p>
    <w:p w14:paraId="5E83EBC0" w14:textId="77777777" w:rsidR="00D50BE5" w:rsidRPr="00A36E22" w:rsidRDefault="00D50BE5" w:rsidP="00E04CFB">
      <w:pPr>
        <w:pStyle w:val="Heading1"/>
      </w:pPr>
    </w:p>
    <w:p w14:paraId="32B96ADB" w14:textId="10A804DC" w:rsidR="00A436FD" w:rsidRPr="00D50BE5" w:rsidRDefault="00D52404" w:rsidP="00D50BE5">
      <w:pPr>
        <w:spacing w:line="480" w:lineRule="auto"/>
        <w:jc w:val="center"/>
        <w:rPr>
          <w:b/>
          <w:bCs/>
        </w:rPr>
      </w:pPr>
      <w:r>
        <w:br w:type="page"/>
      </w:r>
      <w:r w:rsidRPr="00D50BE5">
        <w:rPr>
          <w:b/>
          <w:bCs/>
        </w:rPr>
        <w:lastRenderedPageBreak/>
        <w:t>References</w:t>
      </w:r>
    </w:p>
    <w:p w14:paraId="3A91BAC7" w14:textId="1A9DEA11" w:rsidR="000E70A8" w:rsidRDefault="000E70A8" w:rsidP="000E70A8">
      <w:pPr>
        <w:pStyle w:val="NormalWeb"/>
        <w:spacing w:line="480" w:lineRule="auto"/>
        <w:ind w:left="720" w:hanging="720"/>
        <w:rPr>
          <w:color w:val="000000"/>
        </w:rPr>
      </w:pPr>
      <w:r>
        <w:rPr>
          <w:color w:val="000000"/>
        </w:rPr>
        <w:t>Battle Ropes Australia. (2023). Battle Ropes Training. Retrieved from</w:t>
      </w:r>
      <w:r>
        <w:rPr>
          <w:rStyle w:val="apple-converted-space"/>
          <w:rFonts w:eastAsiaTheme="majorEastAsia"/>
          <w:color w:val="000000"/>
        </w:rPr>
        <w:t> </w:t>
      </w:r>
      <w:hyperlink r:id="rId7" w:history="1">
        <w:r w:rsidR="00DB572F" w:rsidRPr="00787ECF">
          <w:rPr>
            <w:rStyle w:val="Hyperlink"/>
          </w:rPr>
          <w:t>https://www.battlerope.com.au</w:t>
        </w:r>
      </w:hyperlink>
    </w:p>
    <w:p w14:paraId="731A64F3" w14:textId="3C766E8E" w:rsidR="00DE5584" w:rsidRDefault="00DE5584" w:rsidP="000E70A8">
      <w:pPr>
        <w:pStyle w:val="NormalWeb"/>
        <w:spacing w:line="480" w:lineRule="auto"/>
        <w:ind w:left="720" w:hanging="720"/>
        <w:rPr>
          <w:color w:val="000000"/>
        </w:rPr>
      </w:pPr>
      <w:r w:rsidRPr="00DE5584">
        <w:rPr>
          <w:color w:val="000000"/>
        </w:rPr>
        <w:t>Bowtell, J., &amp; Kelly, V. (2019). Fruit-Derived Polyphenol Supplementation for Athlete Recovery and Performance. Sports Med, 49(Suppl 1), 3</w:t>
      </w:r>
      <w:r w:rsidR="00813A99">
        <w:rPr>
          <w:color w:val="000000"/>
        </w:rPr>
        <w:t>–</w:t>
      </w:r>
      <w:r w:rsidRPr="00DE5584">
        <w:rPr>
          <w:color w:val="000000"/>
        </w:rPr>
        <w:t xml:space="preserve">23. </w:t>
      </w:r>
      <w:hyperlink r:id="rId8" w:history="1">
        <w:r w:rsidRPr="00DE5584">
          <w:rPr>
            <w:rStyle w:val="Hyperlink"/>
          </w:rPr>
          <w:t>https://doi.org/10.1007/s40279-018-0998-x</w:t>
        </w:r>
      </w:hyperlink>
    </w:p>
    <w:p w14:paraId="03B748DA" w14:textId="60E95979" w:rsidR="000E70A8" w:rsidRDefault="000E70A8" w:rsidP="000E70A8">
      <w:pPr>
        <w:pStyle w:val="NormalWeb"/>
        <w:spacing w:line="480" w:lineRule="auto"/>
        <w:ind w:left="720" w:hanging="720"/>
        <w:rPr>
          <w:color w:val="000000"/>
        </w:rPr>
      </w:pPr>
      <w:r>
        <w:rPr>
          <w:color w:val="000000"/>
        </w:rPr>
        <w:t>Braun-</w:t>
      </w:r>
      <w:proofErr w:type="spellStart"/>
      <w:r>
        <w:rPr>
          <w:color w:val="000000"/>
        </w:rPr>
        <w:t>Trocchio</w:t>
      </w:r>
      <w:proofErr w:type="spellEnd"/>
      <w:r>
        <w:rPr>
          <w:color w:val="000000"/>
        </w:rPr>
        <w:t xml:space="preserve">, R., </w:t>
      </w:r>
      <w:proofErr w:type="spellStart"/>
      <w:r>
        <w:rPr>
          <w:color w:val="000000"/>
        </w:rPr>
        <w:t>Graybeal</w:t>
      </w:r>
      <w:proofErr w:type="spellEnd"/>
      <w:r>
        <w:rPr>
          <w:color w:val="000000"/>
        </w:rPr>
        <w:t>, A. J., Kreutzer, A., Warfield, E., Renteria, J., Harrison, K., Williams, A., Moss, K., &amp; Shah, M. (2022). Recovery Strategies in Endurance Athletes.</w:t>
      </w:r>
      <w:r>
        <w:rPr>
          <w:rStyle w:val="apple-converted-space"/>
          <w:rFonts w:eastAsiaTheme="majorEastAsia"/>
          <w:color w:val="000000"/>
        </w:rPr>
        <w:t> </w:t>
      </w:r>
      <w:r>
        <w:rPr>
          <w:rStyle w:val="Emphasis"/>
          <w:color w:val="000000"/>
        </w:rPr>
        <w:t xml:space="preserve">J </w:t>
      </w:r>
      <w:proofErr w:type="spellStart"/>
      <w:r>
        <w:rPr>
          <w:rStyle w:val="Emphasis"/>
          <w:color w:val="000000"/>
        </w:rPr>
        <w:t>Funct</w:t>
      </w:r>
      <w:proofErr w:type="spellEnd"/>
      <w:r>
        <w:rPr>
          <w:rStyle w:val="Emphasis"/>
          <w:color w:val="000000"/>
        </w:rPr>
        <w:t xml:space="preserve"> </w:t>
      </w:r>
      <w:proofErr w:type="spellStart"/>
      <w:r>
        <w:rPr>
          <w:rStyle w:val="Emphasis"/>
          <w:color w:val="000000"/>
        </w:rPr>
        <w:t>Morphol</w:t>
      </w:r>
      <w:proofErr w:type="spellEnd"/>
      <w:r>
        <w:rPr>
          <w:rStyle w:val="Emphasis"/>
          <w:color w:val="000000"/>
        </w:rPr>
        <w:t xml:space="preserve"> </w:t>
      </w:r>
      <w:proofErr w:type="spellStart"/>
      <w:r>
        <w:rPr>
          <w:rStyle w:val="Emphasis"/>
          <w:color w:val="000000"/>
        </w:rPr>
        <w:t>Kinesiol</w:t>
      </w:r>
      <w:proofErr w:type="spellEnd"/>
      <w:r>
        <w:rPr>
          <w:rStyle w:val="Emphasis"/>
          <w:color w:val="000000"/>
        </w:rPr>
        <w:t>, 7</w:t>
      </w:r>
      <w:r>
        <w:rPr>
          <w:color w:val="000000"/>
        </w:rPr>
        <w:t>(1).</w:t>
      </w:r>
      <w:r>
        <w:rPr>
          <w:rStyle w:val="apple-converted-space"/>
          <w:rFonts w:eastAsiaTheme="majorEastAsia"/>
          <w:color w:val="000000"/>
        </w:rPr>
        <w:t> </w:t>
      </w:r>
      <w:hyperlink r:id="rId9" w:tgtFrame="_new" w:history="1">
        <w:r>
          <w:rPr>
            <w:rStyle w:val="Hyperlink"/>
          </w:rPr>
          <w:t>https://doi.org/10.3390/jfmk7010022</w:t>
        </w:r>
      </w:hyperlink>
    </w:p>
    <w:p w14:paraId="297288FF" w14:textId="77777777" w:rsidR="000E70A8" w:rsidRDefault="000E70A8" w:rsidP="000E70A8">
      <w:pPr>
        <w:pStyle w:val="NormalWeb"/>
        <w:spacing w:line="480" w:lineRule="auto"/>
        <w:ind w:left="720" w:hanging="720"/>
        <w:rPr>
          <w:color w:val="000000"/>
        </w:rPr>
      </w:pPr>
      <w:proofErr w:type="spellStart"/>
      <w:r>
        <w:rPr>
          <w:color w:val="000000"/>
        </w:rPr>
        <w:t>Cronometer</w:t>
      </w:r>
      <w:proofErr w:type="spellEnd"/>
      <w:r>
        <w:rPr>
          <w:color w:val="000000"/>
        </w:rPr>
        <w:t xml:space="preserve"> Inc. (2023). </w:t>
      </w:r>
      <w:proofErr w:type="spellStart"/>
      <w:r>
        <w:rPr>
          <w:color w:val="000000"/>
        </w:rPr>
        <w:t>Cronometer</w:t>
      </w:r>
      <w:proofErr w:type="spellEnd"/>
      <w:r>
        <w:rPr>
          <w:color w:val="000000"/>
        </w:rPr>
        <w:t>: Track Nutrition &amp; Count Calories. Retrieved from</w:t>
      </w:r>
      <w:r>
        <w:rPr>
          <w:rStyle w:val="apple-converted-space"/>
          <w:rFonts w:eastAsiaTheme="majorEastAsia"/>
          <w:color w:val="000000"/>
        </w:rPr>
        <w:t> </w:t>
      </w:r>
      <w:hyperlink r:id="rId10" w:tgtFrame="_new" w:history="1">
        <w:r>
          <w:rPr>
            <w:rStyle w:val="Hyperlink"/>
          </w:rPr>
          <w:t>https://cronometer.com</w:t>
        </w:r>
      </w:hyperlink>
    </w:p>
    <w:p w14:paraId="29FE6226" w14:textId="4C594841" w:rsidR="000E70A8" w:rsidRDefault="000E70A8" w:rsidP="000E70A8">
      <w:pPr>
        <w:pStyle w:val="NormalWeb"/>
        <w:spacing w:line="480" w:lineRule="auto"/>
        <w:ind w:left="720" w:hanging="720"/>
        <w:rPr>
          <w:color w:val="000000"/>
        </w:rPr>
      </w:pPr>
      <w:r>
        <w:rPr>
          <w:color w:val="000000"/>
        </w:rPr>
        <w:t xml:space="preserve">Dupuy, O., </w:t>
      </w:r>
      <w:proofErr w:type="spellStart"/>
      <w:r>
        <w:rPr>
          <w:color w:val="000000"/>
        </w:rPr>
        <w:t>Douzi</w:t>
      </w:r>
      <w:proofErr w:type="spellEnd"/>
      <w:r>
        <w:rPr>
          <w:color w:val="000000"/>
        </w:rPr>
        <w:t xml:space="preserve">, W., </w:t>
      </w:r>
      <w:proofErr w:type="spellStart"/>
      <w:r>
        <w:rPr>
          <w:color w:val="000000"/>
        </w:rPr>
        <w:t>Theurot</w:t>
      </w:r>
      <w:proofErr w:type="spellEnd"/>
      <w:r>
        <w:rPr>
          <w:color w:val="000000"/>
        </w:rPr>
        <w:t xml:space="preserve">, D., Bosquet, L., &amp; </w:t>
      </w:r>
      <w:proofErr w:type="spellStart"/>
      <w:r>
        <w:rPr>
          <w:color w:val="000000"/>
        </w:rPr>
        <w:t>Dugue</w:t>
      </w:r>
      <w:proofErr w:type="spellEnd"/>
      <w:r>
        <w:rPr>
          <w:color w:val="000000"/>
        </w:rPr>
        <w:t xml:space="preserve">, B. (2018). An Evidence-Based Approach for Choosing Post-exercise Recovery Techniques to Reduce Markers of Muscle Damage, Soreness, Fatigue, and Inflammation: A Systematic Review </w:t>
      </w:r>
      <w:proofErr w:type="gramStart"/>
      <w:r>
        <w:rPr>
          <w:color w:val="000000"/>
        </w:rPr>
        <w:t>With</w:t>
      </w:r>
      <w:proofErr w:type="gramEnd"/>
      <w:r>
        <w:rPr>
          <w:color w:val="000000"/>
        </w:rPr>
        <w:t xml:space="preserve"> Meta-</w:t>
      </w:r>
      <w:r w:rsidR="00813A99">
        <w:rPr>
          <w:color w:val="000000"/>
        </w:rPr>
        <w:t>a</w:t>
      </w:r>
      <w:r>
        <w:rPr>
          <w:color w:val="000000"/>
        </w:rPr>
        <w:t>nalysis.</w:t>
      </w:r>
      <w:r>
        <w:rPr>
          <w:rStyle w:val="apple-converted-space"/>
          <w:rFonts w:eastAsiaTheme="majorEastAsia"/>
          <w:color w:val="000000"/>
        </w:rPr>
        <w:t> </w:t>
      </w:r>
      <w:r>
        <w:rPr>
          <w:rStyle w:val="Emphasis"/>
          <w:color w:val="000000"/>
        </w:rPr>
        <w:t xml:space="preserve">Front </w:t>
      </w:r>
      <w:proofErr w:type="spellStart"/>
      <w:r>
        <w:rPr>
          <w:rStyle w:val="Emphasis"/>
          <w:color w:val="000000"/>
        </w:rPr>
        <w:t>Physiol</w:t>
      </w:r>
      <w:proofErr w:type="spellEnd"/>
      <w:r>
        <w:rPr>
          <w:rStyle w:val="Emphasis"/>
          <w:color w:val="000000"/>
        </w:rPr>
        <w:t>, 9</w:t>
      </w:r>
      <w:r>
        <w:rPr>
          <w:color w:val="000000"/>
        </w:rPr>
        <w:t>, 403.</w:t>
      </w:r>
      <w:r>
        <w:rPr>
          <w:rStyle w:val="apple-converted-space"/>
          <w:rFonts w:eastAsiaTheme="majorEastAsia"/>
          <w:color w:val="000000"/>
        </w:rPr>
        <w:t> </w:t>
      </w:r>
      <w:hyperlink r:id="rId11" w:tgtFrame="_new" w:history="1">
        <w:r>
          <w:rPr>
            <w:rStyle w:val="Hyperlink"/>
          </w:rPr>
          <w:t>https://doi.org/10.3389/fphys.2018.00403</w:t>
        </w:r>
      </w:hyperlink>
    </w:p>
    <w:p w14:paraId="1F081889" w14:textId="77777777" w:rsidR="000E70A8" w:rsidRDefault="000E70A8" w:rsidP="000E70A8">
      <w:pPr>
        <w:pStyle w:val="NormalWeb"/>
        <w:spacing w:line="480" w:lineRule="auto"/>
        <w:ind w:left="720" w:hanging="720"/>
        <w:rPr>
          <w:color w:val="000000"/>
        </w:rPr>
      </w:pPr>
      <w:proofErr w:type="spellStart"/>
      <w:r>
        <w:rPr>
          <w:color w:val="000000"/>
        </w:rPr>
        <w:t>EatThisMuch</w:t>
      </w:r>
      <w:proofErr w:type="spellEnd"/>
      <w:r>
        <w:rPr>
          <w:color w:val="000000"/>
        </w:rPr>
        <w:t xml:space="preserve"> Inc. (2023). </w:t>
      </w:r>
      <w:proofErr w:type="spellStart"/>
      <w:r>
        <w:rPr>
          <w:color w:val="000000"/>
        </w:rPr>
        <w:t>EatThisMuch</w:t>
      </w:r>
      <w:proofErr w:type="spellEnd"/>
      <w:r>
        <w:rPr>
          <w:color w:val="000000"/>
        </w:rPr>
        <w:t>: The Automatic Meal Planner. Retrieved from</w:t>
      </w:r>
      <w:r>
        <w:rPr>
          <w:rStyle w:val="apple-converted-space"/>
          <w:rFonts w:eastAsiaTheme="majorEastAsia"/>
          <w:color w:val="000000"/>
        </w:rPr>
        <w:t> </w:t>
      </w:r>
      <w:hyperlink r:id="rId12" w:tgtFrame="_new" w:history="1">
        <w:r>
          <w:rPr>
            <w:rStyle w:val="Hyperlink"/>
          </w:rPr>
          <w:t>https://www.eatthismuch.com</w:t>
        </w:r>
      </w:hyperlink>
    </w:p>
    <w:p w14:paraId="14A1F340" w14:textId="0FF4DC3C" w:rsidR="000E70A8" w:rsidRDefault="000E70A8" w:rsidP="000E70A8">
      <w:pPr>
        <w:pStyle w:val="NormalWeb"/>
        <w:spacing w:line="480" w:lineRule="auto"/>
        <w:ind w:left="720" w:hanging="720"/>
        <w:rPr>
          <w:color w:val="000000"/>
        </w:rPr>
      </w:pPr>
      <w:r>
        <w:rPr>
          <w:color w:val="000000"/>
        </w:rPr>
        <w:t>Fitbit Inc. (2023). Fitbit Charge: Fitness and Health Tracker. Retrieved from</w:t>
      </w:r>
      <w:r>
        <w:rPr>
          <w:rStyle w:val="apple-converted-space"/>
          <w:rFonts w:eastAsiaTheme="majorEastAsia"/>
          <w:color w:val="000000"/>
        </w:rPr>
        <w:t> </w:t>
      </w:r>
      <w:hyperlink r:id="rId13" w:history="1">
        <w:r w:rsidRPr="00DB572F">
          <w:rPr>
            <w:rStyle w:val="Hyperlink"/>
          </w:rPr>
          <w:t>https://www.fitbit.com/global/us/products/trackers/charge</w:t>
        </w:r>
      </w:hyperlink>
    </w:p>
    <w:p w14:paraId="23FD8990" w14:textId="66BC344C" w:rsidR="000E70A8" w:rsidRDefault="000E70A8" w:rsidP="000E70A8">
      <w:pPr>
        <w:pStyle w:val="NormalWeb"/>
        <w:spacing w:line="480" w:lineRule="auto"/>
        <w:ind w:left="720" w:hanging="720"/>
        <w:rPr>
          <w:color w:val="000000"/>
        </w:rPr>
      </w:pPr>
      <w:r>
        <w:rPr>
          <w:color w:val="000000"/>
        </w:rPr>
        <w:lastRenderedPageBreak/>
        <w:t>Garmin Ltd. (2023). Garmin Forerunner: GPS Running Smartwatch. Retrieved from</w:t>
      </w:r>
      <w:r>
        <w:rPr>
          <w:rStyle w:val="apple-converted-space"/>
          <w:rFonts w:eastAsiaTheme="majorEastAsia"/>
          <w:color w:val="000000"/>
        </w:rPr>
        <w:t> </w:t>
      </w:r>
      <w:hyperlink r:id="rId14" w:history="1">
        <w:r w:rsidRPr="00DB572F">
          <w:rPr>
            <w:rStyle w:val="Hyperlink"/>
          </w:rPr>
          <w:t>https://www.garmin.com/en-US/p/641022</w:t>
        </w:r>
      </w:hyperlink>
    </w:p>
    <w:p w14:paraId="50930C57" w14:textId="5B10FD5D" w:rsidR="000E70A8" w:rsidRDefault="000E70A8" w:rsidP="000E70A8">
      <w:pPr>
        <w:pStyle w:val="NormalWeb"/>
        <w:spacing w:line="480" w:lineRule="auto"/>
        <w:ind w:left="720" w:hanging="720"/>
        <w:rPr>
          <w:color w:val="000000"/>
        </w:rPr>
      </w:pPr>
      <w:r>
        <w:rPr>
          <w:color w:val="000000"/>
        </w:rPr>
        <w:t xml:space="preserve">Harty, P. S., </w:t>
      </w:r>
      <w:proofErr w:type="spellStart"/>
      <w:r>
        <w:rPr>
          <w:color w:val="000000"/>
        </w:rPr>
        <w:t>Cottet</w:t>
      </w:r>
      <w:proofErr w:type="spellEnd"/>
      <w:r>
        <w:rPr>
          <w:color w:val="000000"/>
        </w:rPr>
        <w:t xml:space="preserve">, M. L., Malloy, J. K., &amp; </w:t>
      </w:r>
      <w:proofErr w:type="spellStart"/>
      <w:r>
        <w:rPr>
          <w:color w:val="000000"/>
        </w:rPr>
        <w:t>Kerksick</w:t>
      </w:r>
      <w:proofErr w:type="spellEnd"/>
      <w:r>
        <w:rPr>
          <w:color w:val="000000"/>
        </w:rPr>
        <w:t xml:space="preserve">, C. M. (2019). Nutritional and Supplementation Strategies to Prevent and Attenuate Exercise-Induced Muscle Damage: </w:t>
      </w:r>
      <w:r w:rsidR="00813A99">
        <w:rPr>
          <w:color w:val="000000"/>
        </w:rPr>
        <w:t>A</w:t>
      </w:r>
      <w:r>
        <w:rPr>
          <w:color w:val="000000"/>
        </w:rPr>
        <w:t xml:space="preserve"> Brief Review.</w:t>
      </w:r>
      <w:r>
        <w:rPr>
          <w:rStyle w:val="apple-converted-space"/>
          <w:rFonts w:eastAsiaTheme="majorEastAsia"/>
          <w:color w:val="000000"/>
        </w:rPr>
        <w:t> </w:t>
      </w:r>
      <w:r>
        <w:rPr>
          <w:rStyle w:val="Emphasis"/>
          <w:color w:val="000000"/>
        </w:rPr>
        <w:t>Sports Med Open, 5</w:t>
      </w:r>
      <w:r>
        <w:rPr>
          <w:color w:val="000000"/>
        </w:rPr>
        <w:t>(1), 1.</w:t>
      </w:r>
      <w:r>
        <w:rPr>
          <w:rStyle w:val="apple-converted-space"/>
          <w:rFonts w:eastAsiaTheme="majorEastAsia"/>
          <w:color w:val="000000"/>
        </w:rPr>
        <w:t> </w:t>
      </w:r>
      <w:hyperlink r:id="rId15" w:tgtFrame="_new" w:history="1">
        <w:r>
          <w:rPr>
            <w:rStyle w:val="Hyperlink"/>
          </w:rPr>
          <w:t>https://doi.org/10.1186/s40798-018-0176-6</w:t>
        </w:r>
      </w:hyperlink>
    </w:p>
    <w:p w14:paraId="344D33D5" w14:textId="77777777" w:rsidR="000E70A8" w:rsidRDefault="000E70A8" w:rsidP="000E70A8">
      <w:pPr>
        <w:pStyle w:val="NormalWeb"/>
        <w:spacing w:line="480" w:lineRule="auto"/>
        <w:ind w:left="720" w:hanging="720"/>
        <w:rPr>
          <w:color w:val="000000"/>
        </w:rPr>
      </w:pPr>
      <w:r>
        <w:rPr>
          <w:color w:val="000000"/>
        </w:rPr>
        <w:t xml:space="preserve">Kaufman, M., Nguyen, C., Shetty, M., </w:t>
      </w:r>
      <w:proofErr w:type="spellStart"/>
      <w:r>
        <w:rPr>
          <w:color w:val="000000"/>
        </w:rPr>
        <w:t>Oppezzo</w:t>
      </w:r>
      <w:proofErr w:type="spellEnd"/>
      <w:r>
        <w:rPr>
          <w:color w:val="000000"/>
        </w:rPr>
        <w:t xml:space="preserve">, M., Barrack, M., &amp; </w:t>
      </w:r>
      <w:proofErr w:type="spellStart"/>
      <w:r>
        <w:rPr>
          <w:color w:val="000000"/>
        </w:rPr>
        <w:t>Fredericson</w:t>
      </w:r>
      <w:proofErr w:type="spellEnd"/>
      <w:r>
        <w:rPr>
          <w:color w:val="000000"/>
        </w:rPr>
        <w:t>, M. (2023). Popular Dietary Trends' Impact on Athletic Performance: A Critical Analysis Review.</w:t>
      </w:r>
      <w:r>
        <w:rPr>
          <w:rStyle w:val="apple-converted-space"/>
          <w:rFonts w:eastAsiaTheme="majorEastAsia"/>
          <w:color w:val="000000"/>
        </w:rPr>
        <w:t> </w:t>
      </w:r>
      <w:r>
        <w:rPr>
          <w:rStyle w:val="Emphasis"/>
          <w:color w:val="000000"/>
        </w:rPr>
        <w:t>Nutrients, 15</w:t>
      </w:r>
      <w:r>
        <w:rPr>
          <w:color w:val="000000"/>
        </w:rPr>
        <w:t>(16).</w:t>
      </w:r>
      <w:r>
        <w:rPr>
          <w:rStyle w:val="apple-converted-space"/>
          <w:rFonts w:eastAsiaTheme="majorEastAsia"/>
          <w:color w:val="000000"/>
        </w:rPr>
        <w:t> </w:t>
      </w:r>
      <w:hyperlink r:id="rId16" w:tgtFrame="_new" w:history="1">
        <w:r>
          <w:rPr>
            <w:rStyle w:val="Hyperlink"/>
          </w:rPr>
          <w:t>https://doi.org/10.3390/nu15163511</w:t>
        </w:r>
      </w:hyperlink>
    </w:p>
    <w:p w14:paraId="10CA3E22" w14:textId="77777777" w:rsidR="000E70A8" w:rsidRDefault="000E70A8" w:rsidP="000E70A8">
      <w:pPr>
        <w:pStyle w:val="NormalWeb"/>
        <w:spacing w:line="480" w:lineRule="auto"/>
        <w:ind w:left="720" w:hanging="720"/>
        <w:rPr>
          <w:color w:val="000000"/>
        </w:rPr>
      </w:pPr>
      <w:r>
        <w:rPr>
          <w:color w:val="000000"/>
        </w:rPr>
        <w:t xml:space="preserve">Konrad, A., Nakamura, M., </w:t>
      </w:r>
      <w:proofErr w:type="spellStart"/>
      <w:r>
        <w:rPr>
          <w:color w:val="000000"/>
        </w:rPr>
        <w:t>Bernsteiner</w:t>
      </w:r>
      <w:proofErr w:type="spellEnd"/>
      <w:r>
        <w:rPr>
          <w:color w:val="000000"/>
        </w:rPr>
        <w:t xml:space="preserve">, D., &amp; </w:t>
      </w:r>
      <w:proofErr w:type="spellStart"/>
      <w:r>
        <w:rPr>
          <w:color w:val="000000"/>
        </w:rPr>
        <w:t>Tilp</w:t>
      </w:r>
      <w:proofErr w:type="spellEnd"/>
      <w:r>
        <w:rPr>
          <w:color w:val="000000"/>
        </w:rPr>
        <w:t>, M. (2021). The Accumulated Effects of Foam Rolling Combined with Stretching on Range of Motion and Physical Performance: A Systematic Review and Meta-Analysis.</w:t>
      </w:r>
      <w:r>
        <w:rPr>
          <w:rStyle w:val="apple-converted-space"/>
          <w:rFonts w:eastAsiaTheme="majorEastAsia"/>
          <w:color w:val="000000"/>
        </w:rPr>
        <w:t> </w:t>
      </w:r>
      <w:r>
        <w:rPr>
          <w:rStyle w:val="Emphasis"/>
          <w:color w:val="000000"/>
        </w:rPr>
        <w:t>J Sports Sci Med, 20</w:t>
      </w:r>
      <w:r>
        <w:rPr>
          <w:color w:val="000000"/>
        </w:rPr>
        <w:t>(3), 535-545.</w:t>
      </w:r>
      <w:r>
        <w:rPr>
          <w:rStyle w:val="apple-converted-space"/>
          <w:rFonts w:eastAsiaTheme="majorEastAsia"/>
          <w:color w:val="000000"/>
        </w:rPr>
        <w:t> </w:t>
      </w:r>
      <w:hyperlink r:id="rId17" w:tgtFrame="_new" w:history="1">
        <w:r>
          <w:rPr>
            <w:rStyle w:val="Hyperlink"/>
          </w:rPr>
          <w:t>https://doi.org/10.52082/jssm.2021.535</w:t>
        </w:r>
      </w:hyperlink>
    </w:p>
    <w:p w14:paraId="39BE6A54" w14:textId="77777777" w:rsidR="000E70A8" w:rsidRDefault="000E70A8" w:rsidP="000E70A8">
      <w:pPr>
        <w:pStyle w:val="NormalWeb"/>
        <w:spacing w:line="480" w:lineRule="auto"/>
        <w:ind w:left="720" w:hanging="720"/>
        <w:rPr>
          <w:color w:val="000000"/>
        </w:rPr>
      </w:pPr>
      <w:r>
        <w:rPr>
          <w:color w:val="000000"/>
        </w:rPr>
        <w:t xml:space="preserve">Maughan, R. J., Burke, L. M., Dvorak, J., Larson-Meyer, D. E., Peeling, P., Phillips, S. M., Rawson, E. S., Walsh, N. P., </w:t>
      </w:r>
      <w:proofErr w:type="spellStart"/>
      <w:r>
        <w:rPr>
          <w:color w:val="000000"/>
        </w:rPr>
        <w:t>Garthe</w:t>
      </w:r>
      <w:proofErr w:type="spellEnd"/>
      <w:r>
        <w:rPr>
          <w:color w:val="000000"/>
        </w:rPr>
        <w:t xml:space="preserve">, I., Geyer, H., Meeusen, R., van Loon, L., </w:t>
      </w:r>
      <w:proofErr w:type="spellStart"/>
      <w:r>
        <w:rPr>
          <w:color w:val="000000"/>
        </w:rPr>
        <w:t>Shirreffs</w:t>
      </w:r>
      <w:proofErr w:type="spellEnd"/>
      <w:r>
        <w:rPr>
          <w:color w:val="000000"/>
        </w:rPr>
        <w:t xml:space="preserve">, S. M., Spriet, L. L., Stuart, M., </w:t>
      </w:r>
      <w:proofErr w:type="spellStart"/>
      <w:r>
        <w:rPr>
          <w:color w:val="000000"/>
        </w:rPr>
        <w:t>Vernec</w:t>
      </w:r>
      <w:proofErr w:type="spellEnd"/>
      <w:r>
        <w:rPr>
          <w:color w:val="000000"/>
        </w:rPr>
        <w:t xml:space="preserve">, A., </w:t>
      </w:r>
      <w:proofErr w:type="spellStart"/>
      <w:r>
        <w:rPr>
          <w:color w:val="000000"/>
        </w:rPr>
        <w:t>Currell</w:t>
      </w:r>
      <w:proofErr w:type="spellEnd"/>
      <w:r>
        <w:rPr>
          <w:color w:val="000000"/>
        </w:rPr>
        <w:t xml:space="preserve">, K., Ali, V. M., </w:t>
      </w:r>
      <w:proofErr w:type="spellStart"/>
      <w:r>
        <w:rPr>
          <w:color w:val="000000"/>
        </w:rPr>
        <w:t>Budgett</w:t>
      </w:r>
      <w:proofErr w:type="spellEnd"/>
      <w:r>
        <w:rPr>
          <w:color w:val="000000"/>
        </w:rPr>
        <w:t xml:space="preserve">, R. G. M., ... </w:t>
      </w:r>
      <w:proofErr w:type="spellStart"/>
      <w:r>
        <w:rPr>
          <w:color w:val="000000"/>
        </w:rPr>
        <w:t>Engebretsen</w:t>
      </w:r>
      <w:proofErr w:type="spellEnd"/>
      <w:r>
        <w:rPr>
          <w:color w:val="000000"/>
        </w:rPr>
        <w:t>, L. (2018). IOC Consensus Statement: Dietary Supplements and the High-Performance Athlete.</w:t>
      </w:r>
      <w:r>
        <w:rPr>
          <w:rStyle w:val="apple-converted-space"/>
          <w:rFonts w:eastAsiaTheme="majorEastAsia"/>
          <w:color w:val="000000"/>
        </w:rPr>
        <w:t> </w:t>
      </w:r>
      <w:r>
        <w:rPr>
          <w:rStyle w:val="Emphasis"/>
          <w:color w:val="000000"/>
        </w:rPr>
        <w:t xml:space="preserve">Int J Sport </w:t>
      </w:r>
      <w:proofErr w:type="spellStart"/>
      <w:r>
        <w:rPr>
          <w:rStyle w:val="Emphasis"/>
          <w:color w:val="000000"/>
        </w:rPr>
        <w:t>Nutr</w:t>
      </w:r>
      <w:proofErr w:type="spellEnd"/>
      <w:r>
        <w:rPr>
          <w:rStyle w:val="Emphasis"/>
          <w:color w:val="000000"/>
        </w:rPr>
        <w:t xml:space="preserve"> </w:t>
      </w:r>
      <w:proofErr w:type="spellStart"/>
      <w:r>
        <w:rPr>
          <w:rStyle w:val="Emphasis"/>
          <w:color w:val="000000"/>
        </w:rPr>
        <w:t>Exerc</w:t>
      </w:r>
      <w:proofErr w:type="spellEnd"/>
      <w:r>
        <w:rPr>
          <w:rStyle w:val="Emphasis"/>
          <w:color w:val="000000"/>
        </w:rPr>
        <w:t xml:space="preserve"> </w:t>
      </w:r>
      <w:proofErr w:type="spellStart"/>
      <w:r>
        <w:rPr>
          <w:rStyle w:val="Emphasis"/>
          <w:color w:val="000000"/>
        </w:rPr>
        <w:t>Metab</w:t>
      </w:r>
      <w:proofErr w:type="spellEnd"/>
      <w:r>
        <w:rPr>
          <w:rStyle w:val="Emphasis"/>
          <w:color w:val="000000"/>
        </w:rPr>
        <w:t>, 28</w:t>
      </w:r>
      <w:r>
        <w:rPr>
          <w:color w:val="000000"/>
        </w:rPr>
        <w:t>(2), 104-125.</w:t>
      </w:r>
      <w:r>
        <w:rPr>
          <w:rStyle w:val="apple-converted-space"/>
          <w:rFonts w:eastAsiaTheme="majorEastAsia"/>
          <w:color w:val="000000"/>
        </w:rPr>
        <w:t> </w:t>
      </w:r>
      <w:hyperlink r:id="rId18" w:tgtFrame="_new" w:history="1">
        <w:r>
          <w:rPr>
            <w:rStyle w:val="Hyperlink"/>
          </w:rPr>
          <w:t>https://doi.org/10.1123/ijsnem.2018-0020</w:t>
        </w:r>
      </w:hyperlink>
    </w:p>
    <w:p w14:paraId="0AA11C1B" w14:textId="74DC1D49" w:rsidR="00330F2A" w:rsidRDefault="00330F2A" w:rsidP="000E70A8">
      <w:pPr>
        <w:pStyle w:val="NormalWeb"/>
        <w:spacing w:line="480" w:lineRule="auto"/>
        <w:ind w:left="720" w:hanging="720"/>
        <w:rPr>
          <w:rStyle w:val="Hyperlink"/>
        </w:rPr>
      </w:pPr>
      <w:r w:rsidRPr="00330F2A">
        <w:rPr>
          <w:color w:val="000000"/>
        </w:rPr>
        <w:t xml:space="preserve">Miller, W. M., Barnes, J. T., </w:t>
      </w:r>
      <w:proofErr w:type="spellStart"/>
      <w:r w:rsidRPr="00330F2A">
        <w:rPr>
          <w:color w:val="000000"/>
        </w:rPr>
        <w:t>Sofo</w:t>
      </w:r>
      <w:proofErr w:type="spellEnd"/>
      <w:r w:rsidRPr="00330F2A">
        <w:rPr>
          <w:color w:val="000000"/>
        </w:rPr>
        <w:t xml:space="preserve">, S. S., &amp; </w:t>
      </w:r>
      <w:proofErr w:type="spellStart"/>
      <w:r w:rsidRPr="00330F2A">
        <w:rPr>
          <w:color w:val="000000"/>
        </w:rPr>
        <w:t>Wagganer</w:t>
      </w:r>
      <w:proofErr w:type="spellEnd"/>
      <w:r w:rsidRPr="00330F2A">
        <w:rPr>
          <w:color w:val="000000"/>
        </w:rPr>
        <w:t xml:space="preserve">, J. D. (2019). Comparison of Myoelectric Activity During a Suspension-Based and Traditional Split Squat. The Journal of Strength </w:t>
      </w:r>
      <w:r w:rsidRPr="00330F2A">
        <w:rPr>
          <w:color w:val="000000"/>
        </w:rPr>
        <w:lastRenderedPageBreak/>
        <w:t xml:space="preserve">&amp; Conditioning Research, 33(12), 3236-3241. </w:t>
      </w:r>
      <w:hyperlink r:id="rId19" w:history="1">
        <w:r w:rsidRPr="00330F2A">
          <w:rPr>
            <w:rStyle w:val="Hyperlink"/>
          </w:rPr>
          <w:t>https://doi.org/10.1519/jsc.0000000000003338</w:t>
        </w:r>
      </w:hyperlink>
    </w:p>
    <w:p w14:paraId="6238A526" w14:textId="2EB66955" w:rsidR="000321BC" w:rsidRPr="000321BC" w:rsidRDefault="000321BC" w:rsidP="000E70A8">
      <w:pPr>
        <w:pStyle w:val="NormalWeb"/>
        <w:spacing w:line="480" w:lineRule="auto"/>
        <w:ind w:left="720" w:hanging="720"/>
        <w:rPr>
          <w:color w:val="000000"/>
        </w:rPr>
      </w:pPr>
      <w:proofErr w:type="spellStart"/>
      <w:r w:rsidRPr="000321BC">
        <w:rPr>
          <w:color w:val="000000"/>
        </w:rPr>
        <w:t>Morélot</w:t>
      </w:r>
      <w:proofErr w:type="spellEnd"/>
      <w:r w:rsidRPr="000321BC">
        <w:rPr>
          <w:color w:val="000000"/>
        </w:rPr>
        <w:t xml:space="preserve">, S., </w:t>
      </w:r>
      <w:proofErr w:type="spellStart"/>
      <w:r w:rsidRPr="000321BC">
        <w:rPr>
          <w:color w:val="000000"/>
        </w:rPr>
        <w:t>Garrigou</w:t>
      </w:r>
      <w:proofErr w:type="spellEnd"/>
      <w:r w:rsidRPr="000321BC">
        <w:rPr>
          <w:color w:val="000000"/>
        </w:rPr>
        <w:t xml:space="preserve">, A., </w:t>
      </w:r>
      <w:proofErr w:type="spellStart"/>
      <w:r w:rsidRPr="000321BC">
        <w:rPr>
          <w:color w:val="000000"/>
        </w:rPr>
        <w:t>Dedieu</w:t>
      </w:r>
      <w:proofErr w:type="spellEnd"/>
      <w:r w:rsidRPr="000321BC">
        <w:rPr>
          <w:color w:val="000000"/>
        </w:rPr>
        <w:t xml:space="preserve">, J., &amp; </w:t>
      </w:r>
      <w:proofErr w:type="spellStart"/>
      <w:r w:rsidRPr="000321BC">
        <w:rPr>
          <w:color w:val="000000"/>
        </w:rPr>
        <w:t>N'Kaoua</w:t>
      </w:r>
      <w:proofErr w:type="spellEnd"/>
      <w:r w:rsidRPr="000321BC">
        <w:rPr>
          <w:color w:val="000000"/>
        </w:rPr>
        <w:t xml:space="preserve">, B. (2021). Virtual reality for fire safety training: Influence of immersion and sense of presence on conceptual and procedural acquisition. </w:t>
      </w:r>
      <w:r w:rsidRPr="000321BC">
        <w:rPr>
          <w:i/>
          <w:iCs/>
          <w:color w:val="000000"/>
        </w:rPr>
        <w:t>Computers &amp; Education</w:t>
      </w:r>
      <w:r w:rsidRPr="000321BC">
        <w:rPr>
          <w:color w:val="000000"/>
        </w:rPr>
        <w:t>,</w:t>
      </w:r>
      <w:r w:rsidRPr="000321BC">
        <w:rPr>
          <w:i/>
          <w:iCs/>
          <w:color w:val="000000"/>
        </w:rPr>
        <w:t xml:space="preserve"> 166</w:t>
      </w:r>
      <w:r w:rsidRPr="000321BC">
        <w:rPr>
          <w:color w:val="000000"/>
        </w:rPr>
        <w:t xml:space="preserve">. </w:t>
      </w:r>
      <w:hyperlink r:id="rId20" w:history="1">
        <w:r w:rsidRPr="000321BC">
          <w:rPr>
            <w:color w:val="000000"/>
          </w:rPr>
          <w:t>https://doi.org/10.1016/j.compedu.2021.104145</w:t>
        </w:r>
      </w:hyperlink>
    </w:p>
    <w:p w14:paraId="5901F966" w14:textId="63067AC7" w:rsidR="000E70A8" w:rsidRDefault="000E70A8" w:rsidP="000E70A8">
      <w:pPr>
        <w:pStyle w:val="NormalWeb"/>
        <w:spacing w:line="480" w:lineRule="auto"/>
        <w:ind w:left="720" w:hanging="720"/>
        <w:rPr>
          <w:color w:val="000000"/>
        </w:rPr>
      </w:pPr>
      <w:r>
        <w:rPr>
          <w:color w:val="000000"/>
        </w:rPr>
        <w:t>MyFitnessPal Inc. (2023). MyFitnessPal: Calorie Counter. Retrieved from</w:t>
      </w:r>
      <w:r>
        <w:rPr>
          <w:rStyle w:val="apple-converted-space"/>
          <w:rFonts w:eastAsiaTheme="majorEastAsia"/>
          <w:color w:val="000000"/>
        </w:rPr>
        <w:t> </w:t>
      </w:r>
      <w:hyperlink r:id="rId21" w:tgtFrame="_new" w:history="1">
        <w:r>
          <w:rPr>
            <w:rStyle w:val="Hyperlink"/>
          </w:rPr>
          <w:t>https://www.myfitnesspal.com</w:t>
        </w:r>
      </w:hyperlink>
    </w:p>
    <w:p w14:paraId="3BC99293" w14:textId="6303FF88" w:rsidR="000E70A8" w:rsidRDefault="000E70A8" w:rsidP="000E70A8">
      <w:pPr>
        <w:pStyle w:val="NormalWeb"/>
        <w:spacing w:line="480" w:lineRule="auto"/>
        <w:ind w:left="720" w:hanging="720"/>
        <w:rPr>
          <w:color w:val="000000"/>
        </w:rPr>
      </w:pPr>
      <w:r>
        <w:rPr>
          <w:color w:val="000000"/>
        </w:rPr>
        <w:t>Ortiz, R. O. J., Sinclair Elder, A. J., Elder, C. L., &amp; Dawes, J. J. (2019). A Systematic Review on the Effectiveness of Active Recovery Interventions on Athletic Performance of Professional-, Collegiate-, and Competitive-Level Adult Athletes.</w:t>
      </w:r>
      <w:r>
        <w:rPr>
          <w:rStyle w:val="apple-converted-space"/>
          <w:rFonts w:eastAsiaTheme="majorEastAsia"/>
          <w:color w:val="000000"/>
        </w:rPr>
        <w:t> </w:t>
      </w:r>
      <w:r>
        <w:rPr>
          <w:rStyle w:val="Emphasis"/>
          <w:color w:val="000000"/>
        </w:rPr>
        <w:t>The Journal of Strength &amp; Conditioning Research, 33</w:t>
      </w:r>
      <w:r>
        <w:rPr>
          <w:color w:val="000000"/>
        </w:rPr>
        <w:t>(8), 2275</w:t>
      </w:r>
      <w:r w:rsidR="00813A99">
        <w:rPr>
          <w:color w:val="000000"/>
        </w:rPr>
        <w:t>–</w:t>
      </w:r>
      <w:r>
        <w:rPr>
          <w:color w:val="000000"/>
        </w:rPr>
        <w:t>2287.</w:t>
      </w:r>
      <w:r>
        <w:rPr>
          <w:rStyle w:val="apple-converted-space"/>
          <w:rFonts w:eastAsiaTheme="majorEastAsia"/>
          <w:color w:val="000000"/>
        </w:rPr>
        <w:t> </w:t>
      </w:r>
      <w:hyperlink r:id="rId22" w:tgtFrame="_new" w:history="1">
        <w:r>
          <w:rPr>
            <w:rStyle w:val="Hyperlink"/>
          </w:rPr>
          <w:t>https://doi.org/10.1519/jsc.0000000000002589</w:t>
        </w:r>
      </w:hyperlink>
    </w:p>
    <w:p w14:paraId="4B96E314" w14:textId="62ABECB8" w:rsidR="00BD0055" w:rsidRDefault="00BD0055" w:rsidP="00BD0055">
      <w:pPr>
        <w:autoSpaceDE w:val="0"/>
        <w:autoSpaceDN w:val="0"/>
        <w:adjustRightInd w:val="0"/>
        <w:spacing w:line="480" w:lineRule="auto"/>
        <w:ind w:left="720" w:hanging="720"/>
        <w:rPr>
          <w:rStyle w:val="Hyperlink"/>
        </w:rPr>
      </w:pPr>
      <w:proofErr w:type="spellStart"/>
      <w:r w:rsidRPr="00BD0055">
        <w:rPr>
          <w:color w:val="000000"/>
        </w:rPr>
        <w:t>Ratamess</w:t>
      </w:r>
      <w:proofErr w:type="spellEnd"/>
      <w:r w:rsidRPr="00BD0055">
        <w:rPr>
          <w:color w:val="000000"/>
        </w:rPr>
        <w:t xml:space="preserve">, N. A., Kang, J., </w:t>
      </w:r>
      <w:proofErr w:type="spellStart"/>
      <w:r w:rsidRPr="00BD0055">
        <w:rPr>
          <w:color w:val="000000"/>
        </w:rPr>
        <w:t>Kuper</w:t>
      </w:r>
      <w:proofErr w:type="spellEnd"/>
      <w:r w:rsidRPr="00BD0055">
        <w:rPr>
          <w:color w:val="000000"/>
        </w:rPr>
        <w:t xml:space="preserve">, J. D., O'Grady, E. A., Ellis, N. L., Vought, I. T., Culleton, E., Bush, J. A., &amp; </w:t>
      </w:r>
      <w:proofErr w:type="spellStart"/>
      <w:r w:rsidRPr="00BD0055">
        <w:rPr>
          <w:color w:val="000000"/>
        </w:rPr>
        <w:t>Faigenbaum</w:t>
      </w:r>
      <w:proofErr w:type="spellEnd"/>
      <w:r w:rsidRPr="00BD0055">
        <w:rPr>
          <w:color w:val="000000"/>
        </w:rPr>
        <w:t xml:space="preserve">, A. D. (2018). Acute Cardiorespiratory and Metabolic Effects of a Sandbag Resistance Exercise Protocol. </w:t>
      </w:r>
      <w:r w:rsidRPr="00BD0055">
        <w:rPr>
          <w:i/>
          <w:iCs/>
          <w:color w:val="000000"/>
        </w:rPr>
        <w:t>The Journal of Strength &amp; Conditioning Research</w:t>
      </w:r>
      <w:r w:rsidRPr="00BD0055">
        <w:rPr>
          <w:color w:val="000000"/>
        </w:rPr>
        <w:t>,</w:t>
      </w:r>
      <w:r w:rsidRPr="00BD0055">
        <w:rPr>
          <w:i/>
          <w:iCs/>
          <w:color w:val="000000"/>
        </w:rPr>
        <w:t xml:space="preserve"> 32</w:t>
      </w:r>
      <w:r w:rsidRPr="00BD0055">
        <w:rPr>
          <w:color w:val="000000"/>
        </w:rPr>
        <w:t xml:space="preserve">(6), 1491-1502. </w:t>
      </w:r>
      <w:hyperlink r:id="rId23" w:history="1">
        <w:r w:rsidR="00316A0E" w:rsidRPr="00316A0E">
          <w:rPr>
            <w:rStyle w:val="Hyperlink"/>
          </w:rPr>
          <w:t>https://doi.org/10.1519/jsc.0000000000002415</w:t>
        </w:r>
      </w:hyperlink>
    </w:p>
    <w:p w14:paraId="525ADCC6" w14:textId="0C235CB1" w:rsidR="00527328" w:rsidRPr="00527328" w:rsidRDefault="00527328" w:rsidP="00527328">
      <w:pPr>
        <w:autoSpaceDE w:val="0"/>
        <w:autoSpaceDN w:val="0"/>
        <w:adjustRightInd w:val="0"/>
        <w:spacing w:line="480" w:lineRule="auto"/>
        <w:ind w:left="720" w:hanging="720"/>
        <w:rPr>
          <w:color w:val="000000"/>
        </w:rPr>
      </w:pPr>
      <w:r w:rsidRPr="00527328">
        <w:rPr>
          <w:color w:val="000000"/>
        </w:rPr>
        <w:t xml:space="preserve">Russo, I., Della </w:t>
      </w:r>
      <w:proofErr w:type="spellStart"/>
      <w:r w:rsidRPr="00527328">
        <w:rPr>
          <w:color w:val="000000"/>
        </w:rPr>
        <w:t>Gatta</w:t>
      </w:r>
      <w:proofErr w:type="spellEnd"/>
      <w:r w:rsidRPr="00527328">
        <w:rPr>
          <w:color w:val="000000"/>
        </w:rPr>
        <w:t xml:space="preserve">, P. A., Garnham, A., Porter, J., Burke, L. M., &amp; Costa, R. J. S. (2021). The Effects of an Acute “Train-Low” Nutritional Protocol on Markers of Recovery Optimization in Endurance-Trained Male Athletes. </w:t>
      </w:r>
      <w:r w:rsidRPr="00527328">
        <w:rPr>
          <w:i/>
          <w:iCs/>
          <w:color w:val="000000"/>
        </w:rPr>
        <w:t xml:space="preserve">International Journal of Sports </w:t>
      </w:r>
      <w:r w:rsidRPr="00527328">
        <w:rPr>
          <w:i/>
          <w:iCs/>
          <w:color w:val="000000"/>
        </w:rPr>
        <w:lastRenderedPageBreak/>
        <w:t>Physiology and Performance</w:t>
      </w:r>
      <w:r w:rsidRPr="00527328">
        <w:rPr>
          <w:color w:val="000000"/>
        </w:rPr>
        <w:t>,</w:t>
      </w:r>
      <w:r w:rsidRPr="00527328">
        <w:rPr>
          <w:i/>
          <w:iCs/>
          <w:color w:val="000000"/>
        </w:rPr>
        <w:t xml:space="preserve"> 16</w:t>
      </w:r>
      <w:r w:rsidRPr="00527328">
        <w:rPr>
          <w:color w:val="000000"/>
        </w:rPr>
        <w:t xml:space="preserve">(12), 1764-1776. </w:t>
      </w:r>
      <w:hyperlink r:id="rId24" w:history="1">
        <w:r w:rsidRPr="00527328">
          <w:rPr>
            <w:color w:val="000000"/>
          </w:rPr>
          <w:t>https://doi.org/10.1123/ijspp.2020-0847</w:t>
        </w:r>
      </w:hyperlink>
      <w:r w:rsidRPr="00527328">
        <w:rPr>
          <w:color w:val="000000"/>
        </w:rPr>
        <w:t xml:space="preserve"> </w:t>
      </w:r>
    </w:p>
    <w:p w14:paraId="763D5D54" w14:textId="121B2340" w:rsidR="00E04CFB" w:rsidRPr="00E04CFB" w:rsidRDefault="00E04CFB" w:rsidP="00E04CFB">
      <w:pPr>
        <w:pStyle w:val="Heading1"/>
      </w:pPr>
      <w:r w:rsidRPr="00E04CFB">
        <w:t xml:space="preserve">Seshadri, D. R., Li, R. T., Voos, J. E., </w:t>
      </w:r>
      <w:proofErr w:type="spellStart"/>
      <w:r w:rsidRPr="00E04CFB">
        <w:t>Rowbottom</w:t>
      </w:r>
      <w:proofErr w:type="spellEnd"/>
      <w:r w:rsidRPr="00E04CFB">
        <w:t xml:space="preserve">, J. R., </w:t>
      </w:r>
      <w:proofErr w:type="spellStart"/>
      <w:r w:rsidRPr="00E04CFB">
        <w:t>Alfes</w:t>
      </w:r>
      <w:proofErr w:type="spellEnd"/>
      <w:r w:rsidRPr="00E04CFB">
        <w:t xml:space="preserve">, C. M., </w:t>
      </w:r>
      <w:proofErr w:type="spellStart"/>
      <w:r w:rsidRPr="00E04CFB">
        <w:t>Zorman</w:t>
      </w:r>
      <w:proofErr w:type="spellEnd"/>
      <w:r w:rsidRPr="00E04CFB">
        <w:t xml:space="preserve">, C. A., &amp; Drummond, C. K. (2019). Wearable sensors for monitoring the physiological and biochemical profile of the athlete. </w:t>
      </w:r>
      <w:r w:rsidRPr="00E04CFB">
        <w:rPr>
          <w:i/>
          <w:iCs/>
        </w:rPr>
        <w:t>NPJ Digit Med</w:t>
      </w:r>
      <w:r w:rsidRPr="00E04CFB">
        <w:t>,</w:t>
      </w:r>
      <w:r w:rsidRPr="00E04CFB">
        <w:rPr>
          <w:i/>
          <w:iCs/>
        </w:rPr>
        <w:t xml:space="preserve"> 2</w:t>
      </w:r>
      <w:r w:rsidRPr="00E04CFB">
        <w:t xml:space="preserve">, 72. </w:t>
      </w:r>
      <w:hyperlink r:id="rId25" w:history="1">
        <w:r w:rsidRPr="00E04CFB">
          <w:t>https://doi.org/10.1038/s41746-019-0150-9</w:t>
        </w:r>
      </w:hyperlink>
    </w:p>
    <w:p w14:paraId="59CDD4B8" w14:textId="7DD6E5A0" w:rsidR="009D6EB5" w:rsidRDefault="009D6EB5" w:rsidP="000F01EB">
      <w:pPr>
        <w:pStyle w:val="NormalWeb"/>
        <w:spacing w:line="480" w:lineRule="auto"/>
        <w:ind w:left="720" w:hanging="720"/>
        <w:rPr>
          <w:color w:val="000000"/>
        </w:rPr>
      </w:pPr>
      <w:proofErr w:type="spellStart"/>
      <w:r w:rsidRPr="009D6EB5">
        <w:rPr>
          <w:color w:val="000000"/>
        </w:rPr>
        <w:t>Tibana</w:t>
      </w:r>
      <w:proofErr w:type="spellEnd"/>
      <w:r w:rsidRPr="009D6EB5">
        <w:rPr>
          <w:color w:val="000000"/>
        </w:rPr>
        <w:t xml:space="preserve">, R. A., &amp; de Sousa, N. M. F. (2018). Are extreme conditioning </w:t>
      </w:r>
      <w:proofErr w:type="spellStart"/>
      <w:r w:rsidRPr="009D6EB5">
        <w:rPr>
          <w:color w:val="000000"/>
        </w:rPr>
        <w:t>programmes</w:t>
      </w:r>
      <w:proofErr w:type="spellEnd"/>
      <w:r w:rsidRPr="009D6EB5">
        <w:rPr>
          <w:color w:val="000000"/>
        </w:rPr>
        <w:t xml:space="preserve"> effective and safe? A narrative review of high-intensity functional training methods research paradigms and findings. BMJ Open Sport </w:t>
      </w:r>
      <w:proofErr w:type="spellStart"/>
      <w:r w:rsidRPr="009D6EB5">
        <w:rPr>
          <w:color w:val="000000"/>
        </w:rPr>
        <w:t>Exerc</w:t>
      </w:r>
      <w:proofErr w:type="spellEnd"/>
      <w:r w:rsidRPr="009D6EB5">
        <w:rPr>
          <w:color w:val="000000"/>
        </w:rPr>
        <w:t xml:space="preserve"> Med, 4(1), e000435. </w:t>
      </w:r>
      <w:hyperlink r:id="rId26" w:history="1">
        <w:r w:rsidRPr="009D6EB5">
          <w:rPr>
            <w:rStyle w:val="Hyperlink"/>
          </w:rPr>
          <w:t>https://doi.org/10.1136/bmjsem-2018-000435</w:t>
        </w:r>
      </w:hyperlink>
    </w:p>
    <w:p w14:paraId="53948270" w14:textId="5BA4BC04" w:rsidR="000E70A8" w:rsidRDefault="000F01EB" w:rsidP="000F01EB">
      <w:pPr>
        <w:pStyle w:val="NormalWeb"/>
        <w:spacing w:line="480" w:lineRule="auto"/>
        <w:ind w:left="720" w:hanging="720"/>
        <w:rPr>
          <w:color w:val="000000"/>
        </w:rPr>
      </w:pPr>
      <w:r w:rsidRPr="000F01EB">
        <w:rPr>
          <w:color w:val="000000"/>
        </w:rPr>
        <w:t xml:space="preserve"> </w:t>
      </w:r>
      <w:r w:rsidR="000E70A8">
        <w:rPr>
          <w:color w:val="000000"/>
        </w:rPr>
        <w:t>TRX Training. (2023). TRX Suspension Trainer. Retrieved from</w:t>
      </w:r>
      <w:r w:rsidR="000E70A8">
        <w:rPr>
          <w:rStyle w:val="apple-converted-space"/>
          <w:rFonts w:eastAsiaTheme="majorEastAsia"/>
          <w:color w:val="000000"/>
        </w:rPr>
        <w:t> </w:t>
      </w:r>
      <w:hyperlink r:id="rId27" w:tgtFrame="_new" w:history="1">
        <w:r w:rsidR="000E70A8">
          <w:rPr>
            <w:rStyle w:val="Hyperlink"/>
          </w:rPr>
          <w:t>https://www.trxtraining.com</w:t>
        </w:r>
      </w:hyperlink>
    </w:p>
    <w:p w14:paraId="03ADFAFB" w14:textId="4A33A167" w:rsidR="00181D91" w:rsidRDefault="00181D91" w:rsidP="000E70A8">
      <w:pPr>
        <w:pStyle w:val="NormalWeb"/>
        <w:spacing w:line="480" w:lineRule="auto"/>
        <w:ind w:left="720" w:hanging="720"/>
        <w:rPr>
          <w:color w:val="000000"/>
        </w:rPr>
      </w:pPr>
      <w:r w:rsidRPr="00181D91">
        <w:rPr>
          <w:color w:val="000000"/>
        </w:rPr>
        <w:t xml:space="preserve">Vitale, K., &amp; </w:t>
      </w:r>
      <w:proofErr w:type="spellStart"/>
      <w:r w:rsidRPr="00181D91">
        <w:rPr>
          <w:color w:val="000000"/>
        </w:rPr>
        <w:t>Getzin</w:t>
      </w:r>
      <w:proofErr w:type="spellEnd"/>
      <w:r w:rsidRPr="00181D91">
        <w:rPr>
          <w:color w:val="000000"/>
        </w:rPr>
        <w:t xml:space="preserve">, A. (2019). Nutrition and Supplement Update for the Endurance Athlete: Review and Recommendations. Nutrients, 11(6), 1289. </w:t>
      </w:r>
      <w:hyperlink r:id="rId28" w:history="1">
        <w:r w:rsidRPr="00181D91">
          <w:rPr>
            <w:rStyle w:val="Hyperlink"/>
          </w:rPr>
          <w:t>https://www.mdpi.com/2072-6643/11/6/1289</w:t>
        </w:r>
      </w:hyperlink>
    </w:p>
    <w:p w14:paraId="035CDCAE" w14:textId="671AA161" w:rsidR="000E70A8" w:rsidRDefault="000E70A8" w:rsidP="000E70A8">
      <w:pPr>
        <w:pStyle w:val="NormalWeb"/>
        <w:spacing w:line="480" w:lineRule="auto"/>
        <w:ind w:left="720" w:hanging="720"/>
        <w:rPr>
          <w:rStyle w:val="Hyperlink"/>
        </w:rPr>
      </w:pPr>
      <w:r>
        <w:rPr>
          <w:color w:val="000000"/>
        </w:rPr>
        <w:t>WHOOP Inc. (2023). WHOOP Strap: Fitness and Health Tracker. Retrieved from</w:t>
      </w:r>
      <w:r>
        <w:rPr>
          <w:rStyle w:val="apple-converted-space"/>
          <w:rFonts w:eastAsiaTheme="majorEastAsia"/>
          <w:color w:val="000000"/>
        </w:rPr>
        <w:t> </w:t>
      </w:r>
      <w:hyperlink r:id="rId29" w:tgtFrame="_new" w:history="1">
        <w:r>
          <w:rPr>
            <w:rStyle w:val="Hyperlink"/>
          </w:rPr>
          <w:t>https://www.whoop.com</w:t>
        </w:r>
      </w:hyperlink>
    </w:p>
    <w:p w14:paraId="7EFA67C6" w14:textId="0A7C18B3" w:rsidR="00B524FC" w:rsidRDefault="00B524FC" w:rsidP="000E70A8">
      <w:pPr>
        <w:pStyle w:val="NormalWeb"/>
        <w:spacing w:line="480" w:lineRule="auto"/>
        <w:ind w:left="720" w:hanging="720"/>
        <w:rPr>
          <w:color w:val="000000"/>
        </w:rPr>
      </w:pPr>
      <w:r w:rsidRPr="00B524FC">
        <w:rPr>
          <w:color w:val="000000"/>
        </w:rPr>
        <w:t xml:space="preserve">Xiao, W., Soh, K. G., Wazir, M., Talib, O., Bai, X., Bu, T., Sun, H., Popovic, S., </w:t>
      </w:r>
      <w:proofErr w:type="spellStart"/>
      <w:r w:rsidRPr="00B524FC">
        <w:rPr>
          <w:color w:val="000000"/>
        </w:rPr>
        <w:t>Masanovic</w:t>
      </w:r>
      <w:proofErr w:type="spellEnd"/>
      <w:r w:rsidRPr="00B524FC">
        <w:rPr>
          <w:color w:val="000000"/>
        </w:rPr>
        <w:t xml:space="preserve">, B., &amp; </w:t>
      </w:r>
      <w:proofErr w:type="spellStart"/>
      <w:r w:rsidRPr="00B524FC">
        <w:rPr>
          <w:color w:val="000000"/>
        </w:rPr>
        <w:t>Gardasevic</w:t>
      </w:r>
      <w:proofErr w:type="spellEnd"/>
      <w:r w:rsidRPr="00B524FC">
        <w:rPr>
          <w:color w:val="000000"/>
        </w:rPr>
        <w:t xml:space="preserve">, J. (2021). Effect of Functional Training on Physical Fitness Among Athletes: A Systematic Review. Front </w:t>
      </w:r>
      <w:proofErr w:type="spellStart"/>
      <w:r w:rsidRPr="00B524FC">
        <w:rPr>
          <w:color w:val="000000"/>
        </w:rPr>
        <w:t>Physiol</w:t>
      </w:r>
      <w:proofErr w:type="spellEnd"/>
      <w:r w:rsidRPr="00B524FC">
        <w:rPr>
          <w:color w:val="000000"/>
        </w:rPr>
        <w:t xml:space="preserve">, 12, 738878. </w:t>
      </w:r>
      <w:hyperlink r:id="rId30" w:history="1">
        <w:r w:rsidRPr="00B524FC">
          <w:rPr>
            <w:rStyle w:val="Hyperlink"/>
          </w:rPr>
          <w:t>https://doi.org/10.3389/fphys.2021.738878</w:t>
        </w:r>
      </w:hyperlink>
    </w:p>
    <w:p w14:paraId="07C162CE" w14:textId="77777777" w:rsidR="00005553" w:rsidRPr="000E70A8" w:rsidRDefault="00005553" w:rsidP="00E04CFB">
      <w:pPr>
        <w:pStyle w:val="Heading1"/>
      </w:pPr>
    </w:p>
    <w:p w14:paraId="122CE4EA" w14:textId="77777777" w:rsidR="00372AC5" w:rsidRPr="00372AC5" w:rsidRDefault="00372AC5" w:rsidP="00E04CFB">
      <w:pPr>
        <w:pStyle w:val="Heading1"/>
      </w:pPr>
    </w:p>
    <w:p w14:paraId="7EB0DA4E" w14:textId="56A53738" w:rsidR="008E4CB3" w:rsidRDefault="008E4CB3" w:rsidP="00E04CFB">
      <w:pPr>
        <w:pStyle w:val="Heading1"/>
      </w:pPr>
    </w:p>
    <w:sectPr w:rsidR="008E4CB3" w:rsidSect="00030A86">
      <w:headerReference w:type="even" r:id="rId31"/>
      <w:head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AD61" w14:textId="77777777" w:rsidR="004136B5" w:rsidRDefault="004136B5" w:rsidP="00030A86">
      <w:r>
        <w:separator/>
      </w:r>
    </w:p>
  </w:endnote>
  <w:endnote w:type="continuationSeparator" w:id="0">
    <w:p w14:paraId="1E45D90F" w14:textId="77777777" w:rsidR="004136B5" w:rsidRDefault="004136B5" w:rsidP="0003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3903E" w14:textId="77777777" w:rsidR="004136B5" w:rsidRDefault="004136B5" w:rsidP="00030A86">
      <w:r>
        <w:separator/>
      </w:r>
    </w:p>
  </w:footnote>
  <w:footnote w:type="continuationSeparator" w:id="0">
    <w:p w14:paraId="7753F5F3" w14:textId="77777777" w:rsidR="004136B5" w:rsidRDefault="004136B5" w:rsidP="0003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3438932"/>
      <w:docPartObj>
        <w:docPartGallery w:val="Page Numbers (Top of Page)"/>
        <w:docPartUnique/>
      </w:docPartObj>
    </w:sdtPr>
    <w:sdtEndPr>
      <w:rPr>
        <w:rStyle w:val="PageNumber"/>
      </w:rPr>
    </w:sdtEndPr>
    <w:sdtContent>
      <w:p w14:paraId="6CBC3147" w14:textId="52BA0617" w:rsidR="00030A86" w:rsidRDefault="00030A86" w:rsidP="00BC4D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941ED8" w14:textId="77777777" w:rsidR="00030A86" w:rsidRDefault="00030A86" w:rsidP="00030A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992512"/>
      <w:docPartObj>
        <w:docPartGallery w:val="Page Numbers (Top of Page)"/>
        <w:docPartUnique/>
      </w:docPartObj>
    </w:sdtPr>
    <w:sdtEndPr>
      <w:rPr>
        <w:rStyle w:val="PageNumber"/>
      </w:rPr>
    </w:sdtEndPr>
    <w:sdtContent>
      <w:p w14:paraId="65791099" w14:textId="79727A6B" w:rsidR="00030A86" w:rsidRDefault="00030A86" w:rsidP="00BC4D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740884" w14:textId="77777777" w:rsidR="00030A86" w:rsidRDefault="00030A86" w:rsidP="00030A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0F9"/>
    <w:multiLevelType w:val="hybridMultilevel"/>
    <w:tmpl w:val="E204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560C7"/>
    <w:multiLevelType w:val="multilevel"/>
    <w:tmpl w:val="E77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01B4"/>
    <w:multiLevelType w:val="hybridMultilevel"/>
    <w:tmpl w:val="0CD6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0005E"/>
    <w:multiLevelType w:val="multilevel"/>
    <w:tmpl w:val="684A5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A6589"/>
    <w:multiLevelType w:val="multilevel"/>
    <w:tmpl w:val="E6F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57421"/>
    <w:multiLevelType w:val="hybridMultilevel"/>
    <w:tmpl w:val="1E5C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7C0E"/>
    <w:multiLevelType w:val="hybridMultilevel"/>
    <w:tmpl w:val="FE52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D5167"/>
    <w:multiLevelType w:val="hybridMultilevel"/>
    <w:tmpl w:val="29F0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D0202"/>
    <w:multiLevelType w:val="hybridMultilevel"/>
    <w:tmpl w:val="4AD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E7C84"/>
    <w:multiLevelType w:val="hybridMultilevel"/>
    <w:tmpl w:val="931E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D4870"/>
    <w:multiLevelType w:val="hybridMultilevel"/>
    <w:tmpl w:val="44A2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65700"/>
    <w:multiLevelType w:val="hybridMultilevel"/>
    <w:tmpl w:val="48E85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5395B"/>
    <w:multiLevelType w:val="multilevel"/>
    <w:tmpl w:val="389A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63DA3"/>
    <w:multiLevelType w:val="multilevel"/>
    <w:tmpl w:val="D04A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81371"/>
    <w:multiLevelType w:val="hybridMultilevel"/>
    <w:tmpl w:val="A572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7262E"/>
    <w:multiLevelType w:val="hybridMultilevel"/>
    <w:tmpl w:val="094C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14612"/>
    <w:multiLevelType w:val="hybridMultilevel"/>
    <w:tmpl w:val="018E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81F0C"/>
    <w:multiLevelType w:val="hybridMultilevel"/>
    <w:tmpl w:val="7F88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C067C"/>
    <w:multiLevelType w:val="multilevel"/>
    <w:tmpl w:val="0390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D07CF5"/>
    <w:multiLevelType w:val="multilevel"/>
    <w:tmpl w:val="21E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D6AF4"/>
    <w:multiLevelType w:val="hybridMultilevel"/>
    <w:tmpl w:val="0E009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F749DC"/>
    <w:multiLevelType w:val="hybridMultilevel"/>
    <w:tmpl w:val="03EC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F5C38"/>
    <w:multiLevelType w:val="hybridMultilevel"/>
    <w:tmpl w:val="2130A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14FFB"/>
    <w:multiLevelType w:val="hybridMultilevel"/>
    <w:tmpl w:val="4F8631EE"/>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3F4171C3"/>
    <w:multiLevelType w:val="multilevel"/>
    <w:tmpl w:val="453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01255"/>
    <w:multiLevelType w:val="multilevel"/>
    <w:tmpl w:val="054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BD140F"/>
    <w:multiLevelType w:val="hybridMultilevel"/>
    <w:tmpl w:val="FCB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E39AA"/>
    <w:multiLevelType w:val="hybridMultilevel"/>
    <w:tmpl w:val="5A76BB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842BEB"/>
    <w:multiLevelType w:val="hybridMultilevel"/>
    <w:tmpl w:val="1162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12D15"/>
    <w:multiLevelType w:val="hybridMultilevel"/>
    <w:tmpl w:val="7E70F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6C06AE"/>
    <w:multiLevelType w:val="hybridMultilevel"/>
    <w:tmpl w:val="2F6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9B1CE8"/>
    <w:multiLevelType w:val="hybridMultilevel"/>
    <w:tmpl w:val="32927156"/>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4D5E64A2"/>
    <w:multiLevelType w:val="hybridMultilevel"/>
    <w:tmpl w:val="1FEC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57245B"/>
    <w:multiLevelType w:val="hybridMultilevel"/>
    <w:tmpl w:val="9356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1575F"/>
    <w:multiLevelType w:val="hybridMultilevel"/>
    <w:tmpl w:val="78D6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EB33B2"/>
    <w:multiLevelType w:val="hybridMultilevel"/>
    <w:tmpl w:val="5F4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850FC1"/>
    <w:multiLevelType w:val="hybridMultilevel"/>
    <w:tmpl w:val="66F2DF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05763B"/>
    <w:multiLevelType w:val="multilevel"/>
    <w:tmpl w:val="059C9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BD5A4A"/>
    <w:multiLevelType w:val="hybridMultilevel"/>
    <w:tmpl w:val="7FBA7C76"/>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9" w15:restartNumberingAfterBreak="0">
    <w:nsid w:val="5E0B272D"/>
    <w:multiLevelType w:val="multilevel"/>
    <w:tmpl w:val="31CA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467741"/>
    <w:multiLevelType w:val="hybridMultilevel"/>
    <w:tmpl w:val="D2F2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01189"/>
    <w:multiLevelType w:val="multilevel"/>
    <w:tmpl w:val="BEE27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D9715A"/>
    <w:multiLevelType w:val="hybridMultilevel"/>
    <w:tmpl w:val="3C68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E75F5"/>
    <w:multiLevelType w:val="hybridMultilevel"/>
    <w:tmpl w:val="8F5C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D1601D"/>
    <w:multiLevelType w:val="hybridMultilevel"/>
    <w:tmpl w:val="193A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D593E"/>
    <w:multiLevelType w:val="multilevel"/>
    <w:tmpl w:val="D758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944A32"/>
    <w:multiLevelType w:val="hybridMultilevel"/>
    <w:tmpl w:val="5B96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C84529"/>
    <w:multiLevelType w:val="hybridMultilevel"/>
    <w:tmpl w:val="14FC80C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8" w15:restartNumberingAfterBreak="0">
    <w:nsid w:val="6ECC5DD0"/>
    <w:multiLevelType w:val="hybridMultilevel"/>
    <w:tmpl w:val="8D8A6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07D3EEE"/>
    <w:multiLevelType w:val="multilevel"/>
    <w:tmpl w:val="FC68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1B334B"/>
    <w:multiLevelType w:val="multilevel"/>
    <w:tmpl w:val="090C6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E432BE"/>
    <w:multiLevelType w:val="hybridMultilevel"/>
    <w:tmpl w:val="40F0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77DE2"/>
    <w:multiLevelType w:val="hybridMultilevel"/>
    <w:tmpl w:val="66F40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975BB5"/>
    <w:multiLevelType w:val="multilevel"/>
    <w:tmpl w:val="FA1C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AA6888"/>
    <w:multiLevelType w:val="hybridMultilevel"/>
    <w:tmpl w:val="7E1A1200"/>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5" w15:restartNumberingAfterBreak="0">
    <w:nsid w:val="7C7A2027"/>
    <w:multiLevelType w:val="multilevel"/>
    <w:tmpl w:val="4E9E8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568278">
    <w:abstractNumId w:val="30"/>
  </w:num>
  <w:num w:numId="2" w16cid:durableId="995298409">
    <w:abstractNumId w:val="35"/>
  </w:num>
  <w:num w:numId="3" w16cid:durableId="1398164339">
    <w:abstractNumId w:val="24"/>
  </w:num>
  <w:num w:numId="4" w16cid:durableId="754978817">
    <w:abstractNumId w:val="19"/>
  </w:num>
  <w:num w:numId="5" w16cid:durableId="527836136">
    <w:abstractNumId w:val="12"/>
  </w:num>
  <w:num w:numId="6" w16cid:durableId="289359670">
    <w:abstractNumId w:val="25"/>
  </w:num>
  <w:num w:numId="7" w16cid:durableId="1689982176">
    <w:abstractNumId w:val="13"/>
  </w:num>
  <w:num w:numId="8" w16cid:durableId="1006323221">
    <w:abstractNumId w:val="1"/>
  </w:num>
  <w:num w:numId="9" w16cid:durableId="606742538">
    <w:abstractNumId w:val="39"/>
  </w:num>
  <w:num w:numId="10" w16cid:durableId="762071532">
    <w:abstractNumId w:val="10"/>
  </w:num>
  <w:num w:numId="11" w16cid:durableId="430858331">
    <w:abstractNumId w:val="32"/>
  </w:num>
  <w:num w:numId="12" w16cid:durableId="1852335012">
    <w:abstractNumId w:val="33"/>
  </w:num>
  <w:num w:numId="13" w16cid:durableId="676929492">
    <w:abstractNumId w:val="34"/>
  </w:num>
  <w:num w:numId="14" w16cid:durableId="677464241">
    <w:abstractNumId w:val="46"/>
  </w:num>
  <w:num w:numId="15" w16cid:durableId="1215853288">
    <w:abstractNumId w:val="0"/>
  </w:num>
  <w:num w:numId="16" w16cid:durableId="1347295433">
    <w:abstractNumId w:val="9"/>
  </w:num>
  <w:num w:numId="17" w16cid:durableId="2143379759">
    <w:abstractNumId w:val="7"/>
  </w:num>
  <w:num w:numId="18" w16cid:durableId="1319118765">
    <w:abstractNumId w:val="43"/>
  </w:num>
  <w:num w:numId="19" w16cid:durableId="128984573">
    <w:abstractNumId w:val="8"/>
  </w:num>
  <w:num w:numId="20" w16cid:durableId="1010451742">
    <w:abstractNumId w:val="44"/>
  </w:num>
  <w:num w:numId="21" w16cid:durableId="2063863839">
    <w:abstractNumId w:val="21"/>
  </w:num>
  <w:num w:numId="22" w16cid:durableId="1194920546">
    <w:abstractNumId w:val="45"/>
  </w:num>
  <w:num w:numId="23" w16cid:durableId="1456947148">
    <w:abstractNumId w:val="55"/>
  </w:num>
  <w:num w:numId="24" w16cid:durableId="810560358">
    <w:abstractNumId w:val="15"/>
  </w:num>
  <w:num w:numId="25" w16cid:durableId="1672296821">
    <w:abstractNumId w:val="51"/>
  </w:num>
  <w:num w:numId="26" w16cid:durableId="2090081886">
    <w:abstractNumId w:val="16"/>
  </w:num>
  <w:num w:numId="27" w16cid:durableId="1337918866">
    <w:abstractNumId w:val="41"/>
  </w:num>
  <w:num w:numId="28" w16cid:durableId="1081946634">
    <w:abstractNumId w:val="37"/>
  </w:num>
  <w:num w:numId="29" w16cid:durableId="1984969901">
    <w:abstractNumId w:val="53"/>
  </w:num>
  <w:num w:numId="30" w16cid:durableId="561645599">
    <w:abstractNumId w:val="50"/>
  </w:num>
  <w:num w:numId="31" w16cid:durableId="190805817">
    <w:abstractNumId w:val="18"/>
  </w:num>
  <w:num w:numId="32" w16cid:durableId="235092221">
    <w:abstractNumId w:val="4"/>
  </w:num>
  <w:num w:numId="33" w16cid:durableId="1659116687">
    <w:abstractNumId w:val="49"/>
  </w:num>
  <w:num w:numId="34" w16cid:durableId="1452817430">
    <w:abstractNumId w:val="40"/>
  </w:num>
  <w:num w:numId="35" w16cid:durableId="1992172647">
    <w:abstractNumId w:val="27"/>
  </w:num>
  <w:num w:numId="36" w16cid:durableId="2102528674">
    <w:abstractNumId w:val="5"/>
  </w:num>
  <w:num w:numId="37" w16cid:durableId="1472866951">
    <w:abstractNumId w:val="29"/>
  </w:num>
  <w:num w:numId="38" w16cid:durableId="1599366376">
    <w:abstractNumId w:val="52"/>
  </w:num>
  <w:num w:numId="39" w16cid:durableId="21830923">
    <w:abstractNumId w:val="38"/>
  </w:num>
  <w:num w:numId="40" w16cid:durableId="1405759208">
    <w:abstractNumId w:val="22"/>
  </w:num>
  <w:num w:numId="41" w16cid:durableId="1366053208">
    <w:abstractNumId w:val="42"/>
  </w:num>
  <w:num w:numId="42" w16cid:durableId="1554973248">
    <w:abstractNumId w:val="48"/>
  </w:num>
  <w:num w:numId="43" w16cid:durableId="1419866226">
    <w:abstractNumId w:val="2"/>
  </w:num>
  <w:num w:numId="44" w16cid:durableId="1397970693">
    <w:abstractNumId w:val="6"/>
  </w:num>
  <w:num w:numId="45" w16cid:durableId="2147240088">
    <w:abstractNumId w:val="11"/>
  </w:num>
  <w:num w:numId="46" w16cid:durableId="1495873170">
    <w:abstractNumId w:val="17"/>
  </w:num>
  <w:num w:numId="47" w16cid:durableId="1955870001">
    <w:abstractNumId w:val="36"/>
  </w:num>
  <w:num w:numId="48" w16cid:durableId="600378162">
    <w:abstractNumId w:val="20"/>
  </w:num>
  <w:num w:numId="49" w16cid:durableId="1260018764">
    <w:abstractNumId w:val="14"/>
  </w:num>
  <w:num w:numId="50" w16cid:durableId="2146964228">
    <w:abstractNumId w:val="23"/>
  </w:num>
  <w:num w:numId="51" w16cid:durableId="1776247852">
    <w:abstractNumId w:val="28"/>
  </w:num>
  <w:num w:numId="52" w16cid:durableId="1252547756">
    <w:abstractNumId w:val="54"/>
  </w:num>
  <w:num w:numId="53" w16cid:durableId="1612737434">
    <w:abstractNumId w:val="26"/>
  </w:num>
  <w:num w:numId="54" w16cid:durableId="2040424493">
    <w:abstractNumId w:val="31"/>
  </w:num>
  <w:num w:numId="55" w16cid:durableId="812794409">
    <w:abstractNumId w:val="47"/>
  </w:num>
  <w:num w:numId="56" w16cid:durableId="1790273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ep0szt0v0f0ee29qv2dri5df2zsxpfxzx&quot;&gt;TSAC&lt;record-ids&gt;&lt;item&gt;5&lt;/item&gt;&lt;item&gt;6&lt;/item&gt;&lt;item&gt;7&lt;/item&gt;&lt;item&gt;8&lt;/item&gt;&lt;item&gt;10&lt;/item&gt;&lt;item&gt;11&lt;/item&gt;&lt;item&gt;12&lt;/item&gt;&lt;/record-ids&gt;&lt;/item&gt;&lt;/Libraries&gt;"/>
  </w:docVars>
  <w:rsids>
    <w:rsidRoot w:val="00702EA7"/>
    <w:rsid w:val="00001709"/>
    <w:rsid w:val="00005553"/>
    <w:rsid w:val="00030A86"/>
    <w:rsid w:val="000321BC"/>
    <w:rsid w:val="0004657B"/>
    <w:rsid w:val="000530B0"/>
    <w:rsid w:val="000806F1"/>
    <w:rsid w:val="0008668E"/>
    <w:rsid w:val="000A3C6E"/>
    <w:rsid w:val="000E70A8"/>
    <w:rsid w:val="000F01EB"/>
    <w:rsid w:val="0011693B"/>
    <w:rsid w:val="001538A4"/>
    <w:rsid w:val="00156BDA"/>
    <w:rsid w:val="0016053B"/>
    <w:rsid w:val="00166A02"/>
    <w:rsid w:val="00170E24"/>
    <w:rsid w:val="00172E23"/>
    <w:rsid w:val="00173F56"/>
    <w:rsid w:val="00181D91"/>
    <w:rsid w:val="00186115"/>
    <w:rsid w:val="001A63BF"/>
    <w:rsid w:val="001B42C4"/>
    <w:rsid w:val="001C2296"/>
    <w:rsid w:val="001E28D6"/>
    <w:rsid w:val="001F1725"/>
    <w:rsid w:val="001F5F59"/>
    <w:rsid w:val="0022413E"/>
    <w:rsid w:val="00251EF0"/>
    <w:rsid w:val="002623DB"/>
    <w:rsid w:val="0026501A"/>
    <w:rsid w:val="00273A62"/>
    <w:rsid w:val="00275045"/>
    <w:rsid w:val="00276ED2"/>
    <w:rsid w:val="002C29EF"/>
    <w:rsid w:val="002E065A"/>
    <w:rsid w:val="002F2286"/>
    <w:rsid w:val="00316A0E"/>
    <w:rsid w:val="00317D74"/>
    <w:rsid w:val="003207F9"/>
    <w:rsid w:val="003228B1"/>
    <w:rsid w:val="00330F2A"/>
    <w:rsid w:val="0034601C"/>
    <w:rsid w:val="00372AC5"/>
    <w:rsid w:val="00395A6D"/>
    <w:rsid w:val="00395D9D"/>
    <w:rsid w:val="003C0C57"/>
    <w:rsid w:val="003C5623"/>
    <w:rsid w:val="003D36B3"/>
    <w:rsid w:val="00403C37"/>
    <w:rsid w:val="00410CAC"/>
    <w:rsid w:val="004136B5"/>
    <w:rsid w:val="0041395B"/>
    <w:rsid w:val="00434A36"/>
    <w:rsid w:val="004368F5"/>
    <w:rsid w:val="00473928"/>
    <w:rsid w:val="0048411D"/>
    <w:rsid w:val="004A04AD"/>
    <w:rsid w:val="004A4529"/>
    <w:rsid w:val="004C1685"/>
    <w:rsid w:val="004E0086"/>
    <w:rsid w:val="004E0780"/>
    <w:rsid w:val="004F203C"/>
    <w:rsid w:val="00507EAA"/>
    <w:rsid w:val="00511595"/>
    <w:rsid w:val="00527328"/>
    <w:rsid w:val="00542679"/>
    <w:rsid w:val="00542CB4"/>
    <w:rsid w:val="00551A86"/>
    <w:rsid w:val="005543C7"/>
    <w:rsid w:val="00561E64"/>
    <w:rsid w:val="00563F1D"/>
    <w:rsid w:val="005869BC"/>
    <w:rsid w:val="005F645A"/>
    <w:rsid w:val="006106CE"/>
    <w:rsid w:val="0063075F"/>
    <w:rsid w:val="006813CE"/>
    <w:rsid w:val="006A5FF0"/>
    <w:rsid w:val="006B74CA"/>
    <w:rsid w:val="00702EA7"/>
    <w:rsid w:val="0071391E"/>
    <w:rsid w:val="00742E95"/>
    <w:rsid w:val="007434BD"/>
    <w:rsid w:val="00745036"/>
    <w:rsid w:val="00745199"/>
    <w:rsid w:val="00746309"/>
    <w:rsid w:val="00747F48"/>
    <w:rsid w:val="00754269"/>
    <w:rsid w:val="007B3240"/>
    <w:rsid w:val="007B7813"/>
    <w:rsid w:val="007C00ED"/>
    <w:rsid w:val="007E4E9A"/>
    <w:rsid w:val="007F7B61"/>
    <w:rsid w:val="008026FE"/>
    <w:rsid w:val="00811A32"/>
    <w:rsid w:val="00813A99"/>
    <w:rsid w:val="0083176B"/>
    <w:rsid w:val="00831F0E"/>
    <w:rsid w:val="00851D3B"/>
    <w:rsid w:val="00857C19"/>
    <w:rsid w:val="008613BB"/>
    <w:rsid w:val="008623AD"/>
    <w:rsid w:val="008650F4"/>
    <w:rsid w:val="0086775E"/>
    <w:rsid w:val="008B2BB1"/>
    <w:rsid w:val="008E4CB3"/>
    <w:rsid w:val="008F0D2D"/>
    <w:rsid w:val="00907081"/>
    <w:rsid w:val="00913AC5"/>
    <w:rsid w:val="009170A7"/>
    <w:rsid w:val="00923964"/>
    <w:rsid w:val="0092619F"/>
    <w:rsid w:val="009410C6"/>
    <w:rsid w:val="009428AB"/>
    <w:rsid w:val="00954C43"/>
    <w:rsid w:val="009574C2"/>
    <w:rsid w:val="009639C4"/>
    <w:rsid w:val="009843CA"/>
    <w:rsid w:val="00992970"/>
    <w:rsid w:val="009A31FC"/>
    <w:rsid w:val="009A38EE"/>
    <w:rsid w:val="009D3A98"/>
    <w:rsid w:val="009D6EB5"/>
    <w:rsid w:val="009E7EFC"/>
    <w:rsid w:val="009F4FEE"/>
    <w:rsid w:val="009F5910"/>
    <w:rsid w:val="00A0067A"/>
    <w:rsid w:val="00A10948"/>
    <w:rsid w:val="00A36E22"/>
    <w:rsid w:val="00A436FD"/>
    <w:rsid w:val="00A74B53"/>
    <w:rsid w:val="00A85C5D"/>
    <w:rsid w:val="00A92D81"/>
    <w:rsid w:val="00A950CB"/>
    <w:rsid w:val="00AC4CC7"/>
    <w:rsid w:val="00AF1ED9"/>
    <w:rsid w:val="00AF5DCC"/>
    <w:rsid w:val="00AF669D"/>
    <w:rsid w:val="00B0190F"/>
    <w:rsid w:val="00B20596"/>
    <w:rsid w:val="00B2646D"/>
    <w:rsid w:val="00B524FC"/>
    <w:rsid w:val="00B72EDE"/>
    <w:rsid w:val="00B77095"/>
    <w:rsid w:val="00B80C07"/>
    <w:rsid w:val="00B90E45"/>
    <w:rsid w:val="00BC6F89"/>
    <w:rsid w:val="00BD0055"/>
    <w:rsid w:val="00BE02FE"/>
    <w:rsid w:val="00C067EC"/>
    <w:rsid w:val="00C10B1A"/>
    <w:rsid w:val="00C12198"/>
    <w:rsid w:val="00C1761E"/>
    <w:rsid w:val="00C57AB5"/>
    <w:rsid w:val="00C65B35"/>
    <w:rsid w:val="00C8736F"/>
    <w:rsid w:val="00CC2EC0"/>
    <w:rsid w:val="00CD1ED8"/>
    <w:rsid w:val="00CE1E22"/>
    <w:rsid w:val="00CE4603"/>
    <w:rsid w:val="00CF05E7"/>
    <w:rsid w:val="00D1231A"/>
    <w:rsid w:val="00D1286C"/>
    <w:rsid w:val="00D21702"/>
    <w:rsid w:val="00D23593"/>
    <w:rsid w:val="00D305BB"/>
    <w:rsid w:val="00D326BC"/>
    <w:rsid w:val="00D50BE5"/>
    <w:rsid w:val="00D52404"/>
    <w:rsid w:val="00D72840"/>
    <w:rsid w:val="00D97D8D"/>
    <w:rsid w:val="00DB572F"/>
    <w:rsid w:val="00DE5584"/>
    <w:rsid w:val="00E04CFB"/>
    <w:rsid w:val="00E276FC"/>
    <w:rsid w:val="00E5106F"/>
    <w:rsid w:val="00E97396"/>
    <w:rsid w:val="00EA210B"/>
    <w:rsid w:val="00EB45E0"/>
    <w:rsid w:val="00EB6768"/>
    <w:rsid w:val="00EE3AF4"/>
    <w:rsid w:val="00F140FB"/>
    <w:rsid w:val="00F26740"/>
    <w:rsid w:val="00F36AF6"/>
    <w:rsid w:val="00F36CC3"/>
    <w:rsid w:val="00F7445B"/>
    <w:rsid w:val="00F7472B"/>
    <w:rsid w:val="00FA16D6"/>
    <w:rsid w:val="00FC7E5C"/>
    <w:rsid w:val="00FE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FB2F"/>
  <w15:chartTrackingRefBased/>
  <w15:docId w15:val="{F0052E47-5C80-6946-B5F5-AEA41113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ctions"/>
    <w:next w:val="Heading1"/>
    <w:qFormat/>
    <w:rsid w:val="004E0086"/>
  </w:style>
  <w:style w:type="paragraph" w:styleId="Heading1">
    <w:name w:val="heading 1"/>
    <w:basedOn w:val="Normal"/>
    <w:next w:val="Normal"/>
    <w:link w:val="Heading1Char"/>
    <w:autoRedefine/>
    <w:uiPriority w:val="9"/>
    <w:qFormat/>
    <w:rsid w:val="00E04CFB"/>
    <w:pPr>
      <w:keepNext/>
      <w:keepLines/>
      <w:spacing w:before="240" w:line="480" w:lineRule="auto"/>
      <w:ind w:left="720" w:hanging="720"/>
      <w:outlineLvl w:val="0"/>
    </w:pPr>
    <w:rPr>
      <w:rFonts w:eastAsiaTheme="majorEastAsia"/>
      <w:color w:val="000000"/>
    </w:rPr>
  </w:style>
  <w:style w:type="paragraph" w:styleId="Heading2">
    <w:name w:val="heading 2"/>
    <w:basedOn w:val="Normal"/>
    <w:next w:val="Normal"/>
    <w:link w:val="Heading2Char"/>
    <w:autoRedefine/>
    <w:uiPriority w:val="9"/>
    <w:unhideWhenUsed/>
    <w:qFormat/>
    <w:rsid w:val="0004657B"/>
    <w:pPr>
      <w:keepNext/>
      <w:keepLines/>
      <w:spacing w:before="160" w:after="80"/>
      <w:outlineLvl w:val="1"/>
    </w:pPr>
    <w:rPr>
      <w:rFonts w:eastAsiaTheme="majorEastAsia" w:cstheme="majorBidi"/>
      <w:szCs w:val="32"/>
    </w:rPr>
  </w:style>
  <w:style w:type="paragraph" w:styleId="Heading3">
    <w:name w:val="heading 3"/>
    <w:basedOn w:val="Normal"/>
    <w:next w:val="Normal"/>
    <w:link w:val="Heading3Char"/>
    <w:uiPriority w:val="9"/>
    <w:semiHidden/>
    <w:unhideWhenUsed/>
    <w:qFormat/>
    <w:rsid w:val="00702E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E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2E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2E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2E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2E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2E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B6768"/>
    <w:pPr>
      <w:widowControl w:val="0"/>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EB6768"/>
    <w:rPr>
      <w:rFonts w:ascii="Garamond" w:eastAsiaTheme="majorEastAsia" w:hAnsi="Garamond" w:cstheme="majorBidi"/>
      <w:b/>
      <w:spacing w:val="-10"/>
      <w:kern w:val="28"/>
      <w:sz w:val="28"/>
      <w:szCs w:val="56"/>
    </w:rPr>
  </w:style>
  <w:style w:type="paragraph" w:customStyle="1" w:styleId="CSP-ChapterTitle">
    <w:name w:val="CSP - Chapter Title"/>
    <w:basedOn w:val="Normal"/>
    <w:autoRedefine/>
    <w:qFormat/>
    <w:rsid w:val="004E0780"/>
    <w:pPr>
      <w:jc w:val="center"/>
    </w:pPr>
    <w:rPr>
      <w:rFonts w:eastAsia="Calibri"/>
      <w:iCs/>
      <w:caps/>
      <w:szCs w:val="28"/>
    </w:rPr>
  </w:style>
  <w:style w:type="character" w:customStyle="1" w:styleId="Heading1Char">
    <w:name w:val="Heading 1 Char"/>
    <w:basedOn w:val="DefaultParagraphFont"/>
    <w:link w:val="Heading1"/>
    <w:uiPriority w:val="9"/>
    <w:rsid w:val="00E04CFB"/>
    <w:rPr>
      <w:rFonts w:eastAsiaTheme="majorEastAsia"/>
      <w:color w:val="000000"/>
    </w:rPr>
  </w:style>
  <w:style w:type="paragraph" w:styleId="TOC1">
    <w:name w:val="toc 1"/>
    <w:basedOn w:val="Normal"/>
    <w:next w:val="Normal"/>
    <w:autoRedefine/>
    <w:uiPriority w:val="39"/>
    <w:unhideWhenUsed/>
    <w:qFormat/>
    <w:rsid w:val="00FC7E5C"/>
    <w:pPr>
      <w:widowControl w:val="0"/>
      <w:spacing w:after="100" w:line="276" w:lineRule="auto"/>
      <w:jc w:val="center"/>
    </w:pPr>
    <w:rPr>
      <w:rFonts w:eastAsia="Calibri"/>
      <w:b/>
      <w:sz w:val="18"/>
      <w:szCs w:val="22"/>
    </w:rPr>
  </w:style>
  <w:style w:type="paragraph" w:customStyle="1" w:styleId="CSP-FrontMatterBodyText">
    <w:name w:val="CSP - Front Matter Body Text"/>
    <w:basedOn w:val="Normal"/>
    <w:autoRedefine/>
    <w:qFormat/>
    <w:rsid w:val="00FC7E5C"/>
    <w:pPr>
      <w:widowControl w:val="0"/>
      <w:jc w:val="center"/>
    </w:pPr>
    <w:rPr>
      <w:rFonts w:eastAsia="Calibri"/>
      <w:b/>
      <w:iCs/>
      <w:sz w:val="22"/>
      <w:szCs w:val="22"/>
    </w:rPr>
  </w:style>
  <w:style w:type="paragraph" w:styleId="NoSpacing">
    <w:name w:val="No Spacing"/>
    <w:autoRedefine/>
    <w:uiPriority w:val="1"/>
    <w:qFormat/>
    <w:rsid w:val="00FC7E5C"/>
    <w:pPr>
      <w:widowControl w:val="0"/>
      <w:jc w:val="center"/>
    </w:pPr>
    <w:rPr>
      <w:rFonts w:ascii="Garamond" w:eastAsia="Calibri" w:hAnsi="Garamond"/>
      <w:sz w:val="28"/>
      <w:szCs w:val="22"/>
    </w:rPr>
  </w:style>
  <w:style w:type="character" w:customStyle="1" w:styleId="Heading2Char">
    <w:name w:val="Heading 2 Char"/>
    <w:basedOn w:val="DefaultParagraphFont"/>
    <w:link w:val="Heading2"/>
    <w:uiPriority w:val="9"/>
    <w:rsid w:val="0004657B"/>
    <w:rPr>
      <w:rFonts w:eastAsiaTheme="majorEastAsia" w:cstheme="majorBidi"/>
      <w:szCs w:val="32"/>
    </w:rPr>
  </w:style>
  <w:style w:type="character" w:customStyle="1" w:styleId="Heading3Char">
    <w:name w:val="Heading 3 Char"/>
    <w:basedOn w:val="DefaultParagraphFont"/>
    <w:link w:val="Heading3"/>
    <w:uiPriority w:val="9"/>
    <w:semiHidden/>
    <w:rsid w:val="00702E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E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2E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2E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2E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2E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2EA7"/>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702E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E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2E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2EA7"/>
    <w:rPr>
      <w:i/>
      <w:iCs/>
      <w:color w:val="404040" w:themeColor="text1" w:themeTint="BF"/>
    </w:rPr>
  </w:style>
  <w:style w:type="paragraph" w:styleId="ListParagraph">
    <w:name w:val="List Paragraph"/>
    <w:basedOn w:val="Normal"/>
    <w:uiPriority w:val="34"/>
    <w:qFormat/>
    <w:rsid w:val="00702EA7"/>
    <w:pPr>
      <w:ind w:left="720"/>
      <w:contextualSpacing/>
    </w:pPr>
  </w:style>
  <w:style w:type="character" w:styleId="IntenseEmphasis">
    <w:name w:val="Intense Emphasis"/>
    <w:basedOn w:val="DefaultParagraphFont"/>
    <w:uiPriority w:val="21"/>
    <w:qFormat/>
    <w:rsid w:val="00702EA7"/>
    <w:rPr>
      <w:i/>
      <w:iCs/>
      <w:color w:val="0F4761" w:themeColor="accent1" w:themeShade="BF"/>
    </w:rPr>
  </w:style>
  <w:style w:type="paragraph" w:styleId="IntenseQuote">
    <w:name w:val="Intense Quote"/>
    <w:basedOn w:val="Normal"/>
    <w:next w:val="Normal"/>
    <w:link w:val="IntenseQuoteChar"/>
    <w:uiPriority w:val="30"/>
    <w:qFormat/>
    <w:rsid w:val="00702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EA7"/>
    <w:rPr>
      <w:i/>
      <w:iCs/>
      <w:color w:val="0F4761" w:themeColor="accent1" w:themeShade="BF"/>
    </w:rPr>
  </w:style>
  <w:style w:type="character" w:styleId="IntenseReference">
    <w:name w:val="Intense Reference"/>
    <w:basedOn w:val="DefaultParagraphFont"/>
    <w:uiPriority w:val="32"/>
    <w:qFormat/>
    <w:rsid w:val="00702EA7"/>
    <w:rPr>
      <w:b/>
      <w:bCs/>
      <w:smallCaps/>
      <w:color w:val="0F4761" w:themeColor="accent1" w:themeShade="BF"/>
      <w:spacing w:val="5"/>
    </w:rPr>
  </w:style>
  <w:style w:type="paragraph" w:styleId="Header">
    <w:name w:val="header"/>
    <w:basedOn w:val="Normal"/>
    <w:link w:val="HeaderChar"/>
    <w:uiPriority w:val="99"/>
    <w:unhideWhenUsed/>
    <w:rsid w:val="00030A86"/>
    <w:pPr>
      <w:tabs>
        <w:tab w:val="center" w:pos="4680"/>
        <w:tab w:val="right" w:pos="9360"/>
      </w:tabs>
    </w:pPr>
  </w:style>
  <w:style w:type="character" w:customStyle="1" w:styleId="HeaderChar">
    <w:name w:val="Header Char"/>
    <w:basedOn w:val="DefaultParagraphFont"/>
    <w:link w:val="Header"/>
    <w:uiPriority w:val="99"/>
    <w:rsid w:val="00030A86"/>
  </w:style>
  <w:style w:type="paragraph" w:styleId="Footer">
    <w:name w:val="footer"/>
    <w:basedOn w:val="Normal"/>
    <w:link w:val="FooterChar"/>
    <w:uiPriority w:val="99"/>
    <w:unhideWhenUsed/>
    <w:rsid w:val="00030A86"/>
    <w:pPr>
      <w:tabs>
        <w:tab w:val="center" w:pos="4680"/>
        <w:tab w:val="right" w:pos="9360"/>
      </w:tabs>
    </w:pPr>
  </w:style>
  <w:style w:type="character" w:customStyle="1" w:styleId="FooterChar">
    <w:name w:val="Footer Char"/>
    <w:basedOn w:val="DefaultParagraphFont"/>
    <w:link w:val="Footer"/>
    <w:uiPriority w:val="99"/>
    <w:rsid w:val="00030A86"/>
  </w:style>
  <w:style w:type="character" w:styleId="PageNumber">
    <w:name w:val="page number"/>
    <w:basedOn w:val="DefaultParagraphFont"/>
    <w:uiPriority w:val="99"/>
    <w:semiHidden/>
    <w:unhideWhenUsed/>
    <w:rsid w:val="00030A86"/>
  </w:style>
  <w:style w:type="paragraph" w:customStyle="1" w:styleId="EndNoteBibliographyTitle">
    <w:name w:val="EndNote Bibliography Title"/>
    <w:basedOn w:val="Normal"/>
    <w:link w:val="EndNoteBibliographyTitleChar"/>
    <w:rsid w:val="008623AD"/>
    <w:pPr>
      <w:jc w:val="center"/>
    </w:pPr>
  </w:style>
  <w:style w:type="character" w:customStyle="1" w:styleId="EndNoteBibliographyTitleChar">
    <w:name w:val="EndNote Bibliography Title Char"/>
    <w:basedOn w:val="DefaultParagraphFont"/>
    <w:link w:val="EndNoteBibliographyTitle"/>
    <w:rsid w:val="008623AD"/>
  </w:style>
  <w:style w:type="paragraph" w:customStyle="1" w:styleId="EndNoteBibliography">
    <w:name w:val="EndNote Bibliography"/>
    <w:basedOn w:val="Normal"/>
    <w:link w:val="EndNoteBibliographyChar"/>
    <w:rsid w:val="008623AD"/>
  </w:style>
  <w:style w:type="character" w:customStyle="1" w:styleId="EndNoteBibliographyChar">
    <w:name w:val="EndNote Bibliography Char"/>
    <w:basedOn w:val="DefaultParagraphFont"/>
    <w:link w:val="EndNoteBibliography"/>
    <w:rsid w:val="008623AD"/>
  </w:style>
  <w:style w:type="character" w:styleId="Hyperlink">
    <w:name w:val="Hyperlink"/>
    <w:basedOn w:val="DefaultParagraphFont"/>
    <w:uiPriority w:val="99"/>
    <w:unhideWhenUsed/>
    <w:rsid w:val="008623AD"/>
    <w:rPr>
      <w:color w:val="467886" w:themeColor="hyperlink"/>
      <w:u w:val="single"/>
    </w:rPr>
  </w:style>
  <w:style w:type="character" w:styleId="UnresolvedMention">
    <w:name w:val="Unresolved Mention"/>
    <w:basedOn w:val="DefaultParagraphFont"/>
    <w:uiPriority w:val="99"/>
    <w:semiHidden/>
    <w:unhideWhenUsed/>
    <w:rsid w:val="008623AD"/>
    <w:rPr>
      <w:color w:val="605E5C"/>
      <w:shd w:val="clear" w:color="auto" w:fill="E1DFDD"/>
    </w:rPr>
  </w:style>
  <w:style w:type="paragraph" w:styleId="NormalWeb">
    <w:name w:val="Normal (Web)"/>
    <w:basedOn w:val="Normal"/>
    <w:uiPriority w:val="99"/>
    <w:unhideWhenUsed/>
    <w:rsid w:val="00D72840"/>
    <w:pPr>
      <w:spacing w:before="100" w:beforeAutospacing="1" w:after="100" w:afterAutospacing="1"/>
    </w:pPr>
    <w:rPr>
      <w:color w:val="auto"/>
    </w:rPr>
  </w:style>
  <w:style w:type="character" w:styleId="Strong">
    <w:name w:val="Strong"/>
    <w:basedOn w:val="DefaultParagraphFont"/>
    <w:uiPriority w:val="22"/>
    <w:qFormat/>
    <w:rsid w:val="00D72840"/>
    <w:rPr>
      <w:b/>
      <w:bCs/>
    </w:rPr>
  </w:style>
  <w:style w:type="character" w:customStyle="1" w:styleId="apple-converted-space">
    <w:name w:val="apple-converted-space"/>
    <w:basedOn w:val="DefaultParagraphFont"/>
    <w:rsid w:val="00D72840"/>
  </w:style>
  <w:style w:type="character" w:styleId="Emphasis">
    <w:name w:val="Emphasis"/>
    <w:basedOn w:val="DefaultParagraphFont"/>
    <w:uiPriority w:val="20"/>
    <w:qFormat/>
    <w:rsid w:val="000E7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0277">
      <w:bodyDiv w:val="1"/>
      <w:marLeft w:val="0"/>
      <w:marRight w:val="0"/>
      <w:marTop w:val="0"/>
      <w:marBottom w:val="0"/>
      <w:divBdr>
        <w:top w:val="none" w:sz="0" w:space="0" w:color="auto"/>
        <w:left w:val="none" w:sz="0" w:space="0" w:color="auto"/>
        <w:bottom w:val="none" w:sz="0" w:space="0" w:color="auto"/>
        <w:right w:val="none" w:sz="0" w:space="0" w:color="auto"/>
      </w:divBdr>
    </w:div>
    <w:div w:id="91240531">
      <w:bodyDiv w:val="1"/>
      <w:marLeft w:val="0"/>
      <w:marRight w:val="0"/>
      <w:marTop w:val="0"/>
      <w:marBottom w:val="0"/>
      <w:divBdr>
        <w:top w:val="none" w:sz="0" w:space="0" w:color="auto"/>
        <w:left w:val="none" w:sz="0" w:space="0" w:color="auto"/>
        <w:bottom w:val="none" w:sz="0" w:space="0" w:color="auto"/>
        <w:right w:val="none" w:sz="0" w:space="0" w:color="auto"/>
      </w:divBdr>
    </w:div>
    <w:div w:id="402529780">
      <w:bodyDiv w:val="1"/>
      <w:marLeft w:val="0"/>
      <w:marRight w:val="0"/>
      <w:marTop w:val="0"/>
      <w:marBottom w:val="0"/>
      <w:divBdr>
        <w:top w:val="none" w:sz="0" w:space="0" w:color="auto"/>
        <w:left w:val="none" w:sz="0" w:space="0" w:color="auto"/>
        <w:bottom w:val="none" w:sz="0" w:space="0" w:color="auto"/>
        <w:right w:val="none" w:sz="0" w:space="0" w:color="auto"/>
      </w:divBdr>
    </w:div>
    <w:div w:id="439566720">
      <w:bodyDiv w:val="1"/>
      <w:marLeft w:val="0"/>
      <w:marRight w:val="0"/>
      <w:marTop w:val="0"/>
      <w:marBottom w:val="0"/>
      <w:divBdr>
        <w:top w:val="none" w:sz="0" w:space="0" w:color="auto"/>
        <w:left w:val="none" w:sz="0" w:space="0" w:color="auto"/>
        <w:bottom w:val="none" w:sz="0" w:space="0" w:color="auto"/>
        <w:right w:val="none" w:sz="0" w:space="0" w:color="auto"/>
      </w:divBdr>
    </w:div>
    <w:div w:id="714080594">
      <w:bodyDiv w:val="1"/>
      <w:marLeft w:val="0"/>
      <w:marRight w:val="0"/>
      <w:marTop w:val="0"/>
      <w:marBottom w:val="0"/>
      <w:divBdr>
        <w:top w:val="none" w:sz="0" w:space="0" w:color="auto"/>
        <w:left w:val="none" w:sz="0" w:space="0" w:color="auto"/>
        <w:bottom w:val="none" w:sz="0" w:space="0" w:color="auto"/>
        <w:right w:val="none" w:sz="0" w:space="0" w:color="auto"/>
      </w:divBdr>
    </w:div>
    <w:div w:id="739442842">
      <w:bodyDiv w:val="1"/>
      <w:marLeft w:val="0"/>
      <w:marRight w:val="0"/>
      <w:marTop w:val="0"/>
      <w:marBottom w:val="0"/>
      <w:divBdr>
        <w:top w:val="none" w:sz="0" w:space="0" w:color="auto"/>
        <w:left w:val="none" w:sz="0" w:space="0" w:color="auto"/>
        <w:bottom w:val="none" w:sz="0" w:space="0" w:color="auto"/>
        <w:right w:val="none" w:sz="0" w:space="0" w:color="auto"/>
      </w:divBdr>
      <w:divsChild>
        <w:div w:id="1055540887">
          <w:marLeft w:val="0"/>
          <w:marRight w:val="0"/>
          <w:marTop w:val="0"/>
          <w:marBottom w:val="0"/>
          <w:divBdr>
            <w:top w:val="none" w:sz="0" w:space="0" w:color="auto"/>
            <w:left w:val="none" w:sz="0" w:space="0" w:color="auto"/>
            <w:bottom w:val="none" w:sz="0" w:space="0" w:color="auto"/>
            <w:right w:val="none" w:sz="0" w:space="0" w:color="auto"/>
          </w:divBdr>
          <w:divsChild>
            <w:div w:id="2026664246">
              <w:marLeft w:val="0"/>
              <w:marRight w:val="0"/>
              <w:marTop w:val="0"/>
              <w:marBottom w:val="0"/>
              <w:divBdr>
                <w:top w:val="none" w:sz="0" w:space="0" w:color="auto"/>
                <w:left w:val="none" w:sz="0" w:space="0" w:color="auto"/>
                <w:bottom w:val="none" w:sz="0" w:space="0" w:color="auto"/>
                <w:right w:val="none" w:sz="0" w:space="0" w:color="auto"/>
              </w:divBdr>
              <w:divsChild>
                <w:div w:id="12659925">
                  <w:marLeft w:val="0"/>
                  <w:marRight w:val="0"/>
                  <w:marTop w:val="0"/>
                  <w:marBottom w:val="0"/>
                  <w:divBdr>
                    <w:top w:val="none" w:sz="0" w:space="0" w:color="auto"/>
                    <w:left w:val="none" w:sz="0" w:space="0" w:color="auto"/>
                    <w:bottom w:val="none" w:sz="0" w:space="0" w:color="auto"/>
                    <w:right w:val="none" w:sz="0" w:space="0" w:color="auto"/>
                  </w:divBdr>
                  <w:divsChild>
                    <w:div w:id="820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3366">
      <w:bodyDiv w:val="1"/>
      <w:marLeft w:val="0"/>
      <w:marRight w:val="0"/>
      <w:marTop w:val="0"/>
      <w:marBottom w:val="0"/>
      <w:divBdr>
        <w:top w:val="none" w:sz="0" w:space="0" w:color="auto"/>
        <w:left w:val="none" w:sz="0" w:space="0" w:color="auto"/>
        <w:bottom w:val="none" w:sz="0" w:space="0" w:color="auto"/>
        <w:right w:val="none" w:sz="0" w:space="0" w:color="auto"/>
      </w:divBdr>
    </w:div>
    <w:div w:id="880678144">
      <w:bodyDiv w:val="1"/>
      <w:marLeft w:val="0"/>
      <w:marRight w:val="0"/>
      <w:marTop w:val="0"/>
      <w:marBottom w:val="0"/>
      <w:divBdr>
        <w:top w:val="none" w:sz="0" w:space="0" w:color="auto"/>
        <w:left w:val="none" w:sz="0" w:space="0" w:color="auto"/>
        <w:bottom w:val="none" w:sz="0" w:space="0" w:color="auto"/>
        <w:right w:val="none" w:sz="0" w:space="0" w:color="auto"/>
      </w:divBdr>
    </w:div>
    <w:div w:id="1395470611">
      <w:bodyDiv w:val="1"/>
      <w:marLeft w:val="0"/>
      <w:marRight w:val="0"/>
      <w:marTop w:val="0"/>
      <w:marBottom w:val="0"/>
      <w:divBdr>
        <w:top w:val="none" w:sz="0" w:space="0" w:color="auto"/>
        <w:left w:val="none" w:sz="0" w:space="0" w:color="auto"/>
        <w:bottom w:val="none" w:sz="0" w:space="0" w:color="auto"/>
        <w:right w:val="none" w:sz="0" w:space="0" w:color="auto"/>
      </w:divBdr>
    </w:div>
    <w:div w:id="2039355995">
      <w:bodyDiv w:val="1"/>
      <w:marLeft w:val="0"/>
      <w:marRight w:val="0"/>
      <w:marTop w:val="0"/>
      <w:marBottom w:val="0"/>
      <w:divBdr>
        <w:top w:val="none" w:sz="0" w:space="0" w:color="auto"/>
        <w:left w:val="none" w:sz="0" w:space="0" w:color="auto"/>
        <w:bottom w:val="none" w:sz="0" w:space="0" w:color="auto"/>
        <w:right w:val="none" w:sz="0" w:space="0" w:color="auto"/>
      </w:divBdr>
    </w:div>
    <w:div w:id="20738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tbit.com/global/us/products/trackers/charge" TargetMode="External"/><Relationship Id="rId18" Type="http://schemas.openxmlformats.org/officeDocument/2006/relationships/hyperlink" Target="https://doi.org/10.1123/ijsnem.2018-0020" TargetMode="External"/><Relationship Id="rId26" Type="http://schemas.openxmlformats.org/officeDocument/2006/relationships/hyperlink" Target="https://doi.org/10.1136/bmjsem-2018-000435" TargetMode="External"/><Relationship Id="rId3" Type="http://schemas.openxmlformats.org/officeDocument/2006/relationships/settings" Target="settings.xml"/><Relationship Id="rId21" Type="http://schemas.openxmlformats.org/officeDocument/2006/relationships/hyperlink" Target="https://www.myfitnesspal.com/" TargetMode="External"/><Relationship Id="rId34" Type="http://schemas.openxmlformats.org/officeDocument/2006/relationships/theme" Target="theme/theme1.xml"/><Relationship Id="rId7" Type="http://schemas.openxmlformats.org/officeDocument/2006/relationships/hyperlink" Target="https://www.battlerope.com.au" TargetMode="External"/><Relationship Id="rId12" Type="http://schemas.openxmlformats.org/officeDocument/2006/relationships/hyperlink" Target="https://www.eatthismuch.com/" TargetMode="External"/><Relationship Id="rId17" Type="http://schemas.openxmlformats.org/officeDocument/2006/relationships/hyperlink" Target="https://doi.org/10.52082/jssm.2021.535" TargetMode="External"/><Relationship Id="rId25" Type="http://schemas.openxmlformats.org/officeDocument/2006/relationships/hyperlink" Target="https://doi.org/10.1038/s41746-019-0150-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nu15163511" TargetMode="External"/><Relationship Id="rId20" Type="http://schemas.openxmlformats.org/officeDocument/2006/relationships/hyperlink" Target="https://doi.org/10.1016/j.compedu.2021.104145" TargetMode="External"/><Relationship Id="rId29" Type="http://schemas.openxmlformats.org/officeDocument/2006/relationships/hyperlink" Target="https://www.whoo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phys.2018.00403" TargetMode="External"/><Relationship Id="rId24" Type="http://schemas.openxmlformats.org/officeDocument/2006/relationships/hyperlink" Target="https://doi.org/10.1123/ijspp.2020-0847"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186/s40798-018-0176-6" TargetMode="External"/><Relationship Id="rId23" Type="http://schemas.openxmlformats.org/officeDocument/2006/relationships/hyperlink" Target="https://doi.org/10.1519/jsc.0000000000002415" TargetMode="External"/><Relationship Id="rId28" Type="http://schemas.openxmlformats.org/officeDocument/2006/relationships/hyperlink" Target="https://www.mdpi.com/2072-6643/11/6/1289" TargetMode="External"/><Relationship Id="rId10" Type="http://schemas.openxmlformats.org/officeDocument/2006/relationships/hyperlink" Target="https://cronometer.com/" TargetMode="External"/><Relationship Id="rId19" Type="http://schemas.openxmlformats.org/officeDocument/2006/relationships/hyperlink" Target="https://doi.org/10.1519/jsc.000000000000333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jfmk7010022" TargetMode="External"/><Relationship Id="rId14" Type="http://schemas.openxmlformats.org/officeDocument/2006/relationships/hyperlink" Target="https://www.garmin.com/en-US/p/641022" TargetMode="External"/><Relationship Id="rId22" Type="http://schemas.openxmlformats.org/officeDocument/2006/relationships/hyperlink" Target="https://doi.org/10.1519/jsc.0000000000002589" TargetMode="External"/><Relationship Id="rId27" Type="http://schemas.openxmlformats.org/officeDocument/2006/relationships/hyperlink" Target="https://www.trxtraining.com/" TargetMode="External"/><Relationship Id="rId30" Type="http://schemas.openxmlformats.org/officeDocument/2006/relationships/hyperlink" Target="https://doi.org/10.3389/fphys.2021.738878" TargetMode="External"/><Relationship Id="rId8" Type="http://schemas.openxmlformats.org/officeDocument/2006/relationships/hyperlink" Target="https://doi.org/10.1007/s40279-018-099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.~WRD0004</Template>
  <TotalTime>163</TotalTime>
  <Pages>27</Pages>
  <Words>6080</Words>
  <Characters>34661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Carlton</dc:creator>
  <cp:keywords/>
  <dc:description/>
  <cp:lastModifiedBy>Tony Carlton</cp:lastModifiedBy>
  <cp:revision>103</cp:revision>
  <dcterms:created xsi:type="dcterms:W3CDTF">2024-07-15T14:32:00Z</dcterms:created>
  <dcterms:modified xsi:type="dcterms:W3CDTF">2024-07-30T15:45:00Z</dcterms:modified>
</cp:coreProperties>
</file>